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Pr="00357F73" w:rsidRDefault="000E349C">
      <w:pPr>
        <w:rPr>
          <w:rFonts w:ascii="Arial" w:hAnsi="Arial" w:cs="Arial"/>
        </w:rPr>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900"/>
        <w:gridCol w:w="1890"/>
      </w:tblGrid>
      <w:tr w:rsidR="009C755B" w:rsidRPr="00357F73" w14:paraId="2DD1899A" w14:textId="611CE88A" w:rsidTr="009C755B">
        <w:tc>
          <w:tcPr>
            <w:tcW w:w="6660" w:type="dxa"/>
          </w:tcPr>
          <w:p w14:paraId="4BF7D09F" w14:textId="34E51AAC" w:rsidR="00965082" w:rsidRPr="00357F73" w:rsidRDefault="00965082" w:rsidP="00787455">
            <w:pPr>
              <w:tabs>
                <w:tab w:val="right" w:pos="10000"/>
              </w:tabs>
              <w:spacing w:after="0"/>
              <w:rPr>
                <w:rFonts w:ascii="Arial" w:hAnsi="Arial" w:cs="Arial"/>
                <w:b/>
                <w:sz w:val="22"/>
                <w:szCs w:val="24"/>
              </w:rPr>
            </w:pPr>
            <w:bookmarkStart w:id="1" w:name="_Hlk495298459"/>
            <w:r w:rsidRPr="00357F73">
              <w:rPr>
                <w:rFonts w:ascii="Arial" w:hAnsi="Arial" w:cs="Arial"/>
                <w:b/>
                <w:sz w:val="22"/>
                <w:szCs w:val="24"/>
              </w:rPr>
              <w:t>3GPP TSG-RAN WG1 Meeting #</w:t>
            </w:r>
            <w:r w:rsidR="001C07C8" w:rsidRPr="00357F73">
              <w:rPr>
                <w:rFonts w:ascii="Arial" w:hAnsi="Arial" w:cs="Arial"/>
                <w:b/>
                <w:sz w:val="22"/>
                <w:szCs w:val="24"/>
              </w:rPr>
              <w:t>11</w:t>
            </w:r>
            <w:r w:rsidR="003844A6">
              <w:rPr>
                <w:rFonts w:ascii="Arial" w:hAnsi="Arial" w:cs="Arial"/>
                <w:b/>
                <w:sz w:val="22"/>
                <w:szCs w:val="24"/>
              </w:rPr>
              <w:t>5</w:t>
            </w:r>
            <w:r w:rsidRPr="00357F73">
              <w:rPr>
                <w:rFonts w:ascii="Arial" w:hAnsi="Arial" w:cs="Arial"/>
                <w:b/>
                <w:sz w:val="22"/>
                <w:szCs w:val="24"/>
              </w:rPr>
              <w:tab/>
            </w:r>
          </w:p>
          <w:p w14:paraId="7D0B3B6D" w14:textId="5D59AFEF" w:rsidR="00965082" w:rsidRPr="00357F73" w:rsidRDefault="003844A6" w:rsidP="00787455">
            <w:pPr>
              <w:pStyle w:val="Footer"/>
              <w:jc w:val="both"/>
              <w:rPr>
                <w:rFonts w:cs="Arial"/>
                <w:b w:val="0"/>
                <w:sz w:val="22"/>
                <w:szCs w:val="24"/>
              </w:rPr>
            </w:pPr>
            <w:r>
              <w:rPr>
                <w:rFonts w:cs="Arial"/>
                <w:i w:val="0"/>
                <w:noProof w:val="0"/>
                <w:sz w:val="22"/>
                <w:szCs w:val="24"/>
              </w:rPr>
              <w:t>Chicago</w:t>
            </w:r>
            <w:r w:rsidR="00E42055" w:rsidRPr="00357F73">
              <w:rPr>
                <w:rFonts w:cs="Arial"/>
                <w:i w:val="0"/>
                <w:noProof w:val="0"/>
                <w:sz w:val="22"/>
                <w:szCs w:val="24"/>
              </w:rPr>
              <w:t xml:space="preserve">, </w:t>
            </w:r>
            <w:r>
              <w:rPr>
                <w:rFonts w:cs="Arial"/>
                <w:i w:val="0"/>
                <w:noProof w:val="0"/>
                <w:sz w:val="22"/>
                <w:szCs w:val="24"/>
              </w:rPr>
              <w:t>U.S.A</w:t>
            </w:r>
            <w:r w:rsidR="001605F5">
              <w:rPr>
                <w:rFonts w:cs="Arial"/>
                <w:i w:val="0"/>
                <w:noProof w:val="0"/>
                <w:sz w:val="22"/>
                <w:szCs w:val="24"/>
              </w:rPr>
              <w:t>.</w:t>
            </w:r>
            <w:r w:rsidR="00E42055" w:rsidRPr="00357F73">
              <w:rPr>
                <w:rFonts w:cs="Arial"/>
                <w:i w:val="0"/>
                <w:noProof w:val="0"/>
                <w:sz w:val="22"/>
                <w:szCs w:val="24"/>
              </w:rPr>
              <w:t xml:space="preserve">, </w:t>
            </w:r>
            <w:r>
              <w:rPr>
                <w:rFonts w:cs="Arial"/>
                <w:i w:val="0"/>
                <w:noProof w:val="0"/>
                <w:sz w:val="22"/>
                <w:szCs w:val="24"/>
              </w:rPr>
              <w:t>Novem</w:t>
            </w:r>
            <w:r w:rsidR="00122571" w:rsidRPr="00357F73">
              <w:rPr>
                <w:rFonts w:cs="Arial"/>
                <w:i w:val="0"/>
                <w:noProof w:val="0"/>
                <w:sz w:val="22"/>
                <w:szCs w:val="24"/>
              </w:rPr>
              <w:t>ber 13</w:t>
            </w:r>
            <w:r w:rsidR="00122571" w:rsidRPr="00357F73">
              <w:rPr>
                <w:rFonts w:cs="Arial"/>
                <w:i w:val="0"/>
                <w:noProof w:val="0"/>
                <w:sz w:val="22"/>
                <w:szCs w:val="24"/>
                <w:vertAlign w:val="superscript"/>
              </w:rPr>
              <w:t>th</w:t>
            </w:r>
            <w:r w:rsidR="00853705">
              <w:rPr>
                <w:rFonts w:cs="Arial"/>
                <w:i w:val="0"/>
                <w:noProof w:val="0"/>
                <w:sz w:val="22"/>
                <w:szCs w:val="24"/>
              </w:rPr>
              <w:t>-17</w:t>
            </w:r>
            <w:r w:rsidR="00853705" w:rsidRPr="00853705">
              <w:rPr>
                <w:rFonts w:cs="Arial"/>
                <w:i w:val="0"/>
                <w:noProof w:val="0"/>
                <w:sz w:val="22"/>
                <w:szCs w:val="24"/>
                <w:vertAlign w:val="superscript"/>
              </w:rPr>
              <w:t>th</w:t>
            </w:r>
            <w:r w:rsidR="00853705">
              <w:rPr>
                <w:rFonts w:cs="Arial"/>
                <w:i w:val="0"/>
                <w:noProof w:val="0"/>
                <w:sz w:val="22"/>
                <w:szCs w:val="24"/>
              </w:rPr>
              <w:t>,</w:t>
            </w:r>
            <w:r w:rsidR="00AF6C46" w:rsidRPr="00357F73">
              <w:rPr>
                <w:rFonts w:cs="Arial"/>
                <w:i w:val="0"/>
                <w:noProof w:val="0"/>
                <w:sz w:val="22"/>
                <w:szCs w:val="24"/>
              </w:rPr>
              <w:t xml:space="preserve"> 2023</w:t>
            </w:r>
          </w:p>
        </w:tc>
        <w:tc>
          <w:tcPr>
            <w:tcW w:w="900" w:type="dxa"/>
          </w:tcPr>
          <w:p w14:paraId="07DDC539" w14:textId="77777777" w:rsidR="00016B6D" w:rsidRPr="00357F73" w:rsidRDefault="00016B6D" w:rsidP="00787455">
            <w:pPr>
              <w:tabs>
                <w:tab w:val="right" w:pos="10000"/>
              </w:tabs>
              <w:spacing w:after="0"/>
              <w:jc w:val="right"/>
              <w:rPr>
                <w:rFonts w:ascii="Arial" w:hAnsi="Arial" w:cs="Arial"/>
                <w:b/>
                <w:sz w:val="22"/>
                <w:szCs w:val="24"/>
              </w:rPr>
            </w:pPr>
          </w:p>
        </w:tc>
        <w:tc>
          <w:tcPr>
            <w:tcW w:w="1890" w:type="dxa"/>
          </w:tcPr>
          <w:p w14:paraId="4A0E9E09" w14:textId="62512086" w:rsidR="00016B6D" w:rsidRPr="00357F73" w:rsidRDefault="000219E1" w:rsidP="00787455">
            <w:pPr>
              <w:tabs>
                <w:tab w:val="right" w:pos="10000"/>
              </w:tabs>
              <w:spacing w:after="0"/>
              <w:jc w:val="right"/>
              <w:rPr>
                <w:rFonts w:ascii="Arial" w:hAnsi="Arial" w:cs="Arial"/>
                <w:b/>
                <w:sz w:val="22"/>
                <w:szCs w:val="24"/>
              </w:rPr>
            </w:pPr>
            <w:r w:rsidRPr="00357F73">
              <w:rPr>
                <w:rFonts w:ascii="Arial" w:hAnsi="Arial" w:cs="Arial"/>
                <w:b/>
                <w:szCs w:val="22"/>
              </w:rPr>
              <w:t>R1-</w:t>
            </w:r>
            <w:r w:rsidR="004B1471" w:rsidRPr="00357F73">
              <w:rPr>
                <w:rFonts w:ascii="Arial" w:hAnsi="Arial" w:cs="Arial"/>
                <w:b/>
                <w:szCs w:val="22"/>
              </w:rPr>
              <w:t>2</w:t>
            </w:r>
            <w:r w:rsidR="00C83446" w:rsidRPr="00357F73">
              <w:rPr>
                <w:rFonts w:ascii="Arial" w:hAnsi="Arial" w:cs="Arial"/>
                <w:b/>
                <w:szCs w:val="22"/>
              </w:rPr>
              <w:t>3</w:t>
            </w:r>
            <w:r w:rsidR="001605F5">
              <w:rPr>
                <w:rFonts w:ascii="Arial" w:hAnsi="Arial" w:cs="Arial"/>
                <w:b/>
                <w:szCs w:val="22"/>
              </w:rPr>
              <w:t>12046</w:t>
            </w:r>
          </w:p>
        </w:tc>
      </w:tr>
    </w:tbl>
    <w:p w14:paraId="527E6D2D" w14:textId="77777777" w:rsidR="00965082" w:rsidRPr="00357F73" w:rsidRDefault="00965082" w:rsidP="00746535">
      <w:pPr>
        <w:tabs>
          <w:tab w:val="left" w:pos="1985"/>
        </w:tabs>
        <w:jc w:val="both"/>
        <w:rPr>
          <w:rFonts w:ascii="Arial" w:hAnsi="Arial" w:cs="Arial"/>
          <w:b/>
          <w:sz w:val="22"/>
        </w:rPr>
      </w:pPr>
    </w:p>
    <w:p w14:paraId="0597369D" w14:textId="5C319366" w:rsidR="00746535" w:rsidRPr="00357F73" w:rsidRDefault="00746535" w:rsidP="00746535">
      <w:pPr>
        <w:tabs>
          <w:tab w:val="left" w:pos="1985"/>
        </w:tabs>
        <w:jc w:val="both"/>
        <w:rPr>
          <w:rFonts w:ascii="Arial" w:hAnsi="Arial" w:cs="Arial"/>
          <w:sz w:val="22"/>
        </w:rPr>
      </w:pPr>
      <w:r w:rsidRPr="00357F73">
        <w:rPr>
          <w:rFonts w:ascii="Arial" w:hAnsi="Arial" w:cs="Arial"/>
          <w:b/>
          <w:sz w:val="22"/>
        </w:rPr>
        <w:t>Agenda item:</w:t>
      </w:r>
      <w:r w:rsidRPr="00357F73">
        <w:rPr>
          <w:rFonts w:ascii="Arial" w:hAnsi="Arial" w:cs="Arial"/>
          <w:sz w:val="22"/>
        </w:rPr>
        <w:tab/>
      </w:r>
      <w:r w:rsidR="002E5424" w:rsidRPr="00357F73">
        <w:rPr>
          <w:rFonts w:ascii="Arial" w:hAnsi="Arial" w:cs="Arial"/>
          <w:sz w:val="22"/>
        </w:rPr>
        <w:t>8</w:t>
      </w:r>
      <w:r w:rsidR="00122571" w:rsidRPr="00357F73">
        <w:rPr>
          <w:rFonts w:ascii="Arial" w:hAnsi="Arial" w:cs="Arial"/>
          <w:sz w:val="22"/>
        </w:rPr>
        <w:t>.</w:t>
      </w:r>
      <w:r w:rsidR="002E5424" w:rsidRPr="00357F73">
        <w:rPr>
          <w:rFonts w:ascii="Arial" w:hAnsi="Arial" w:cs="Arial"/>
          <w:sz w:val="22"/>
        </w:rPr>
        <w:t>8.2</w:t>
      </w:r>
    </w:p>
    <w:p w14:paraId="1516E913" w14:textId="77777777" w:rsidR="00746535" w:rsidRPr="00357F73" w:rsidRDefault="00746535" w:rsidP="00746535">
      <w:pPr>
        <w:tabs>
          <w:tab w:val="left" w:pos="1985"/>
        </w:tabs>
        <w:jc w:val="both"/>
        <w:rPr>
          <w:rFonts w:ascii="Arial" w:hAnsi="Arial" w:cs="Arial"/>
          <w:sz w:val="22"/>
        </w:rPr>
      </w:pPr>
      <w:r w:rsidRPr="00357F73">
        <w:rPr>
          <w:rFonts w:ascii="Arial" w:hAnsi="Arial" w:cs="Arial"/>
          <w:b/>
          <w:sz w:val="22"/>
        </w:rPr>
        <w:t xml:space="preserve">Source: </w:t>
      </w:r>
      <w:r w:rsidRPr="00357F73">
        <w:rPr>
          <w:rFonts w:ascii="Arial" w:hAnsi="Arial" w:cs="Arial"/>
          <w:b/>
          <w:sz w:val="22"/>
        </w:rPr>
        <w:tab/>
      </w:r>
      <w:r w:rsidRPr="00357F73">
        <w:rPr>
          <w:rFonts w:ascii="Arial" w:hAnsi="Arial" w:cs="Arial"/>
          <w:sz w:val="22"/>
        </w:rPr>
        <w:t>Qualcomm Incorporated</w:t>
      </w:r>
    </w:p>
    <w:p w14:paraId="2AF82EAF" w14:textId="4BA05634" w:rsidR="00746535" w:rsidRPr="00357F73" w:rsidRDefault="00746535" w:rsidP="00746535">
      <w:pPr>
        <w:ind w:left="1988" w:hanging="1988"/>
        <w:rPr>
          <w:rFonts w:ascii="Arial" w:hAnsi="Arial" w:cs="Arial"/>
          <w:sz w:val="22"/>
        </w:rPr>
      </w:pPr>
      <w:r w:rsidRPr="00357F73">
        <w:rPr>
          <w:rFonts w:ascii="Arial" w:hAnsi="Arial" w:cs="Arial"/>
          <w:b/>
          <w:sz w:val="24"/>
        </w:rPr>
        <w:t>Title:</w:t>
      </w:r>
      <w:r w:rsidRPr="00357F73">
        <w:rPr>
          <w:rFonts w:ascii="Arial" w:hAnsi="Arial" w:cs="Arial"/>
          <w:sz w:val="24"/>
        </w:rPr>
        <w:t xml:space="preserve"> </w:t>
      </w:r>
      <w:r w:rsidRPr="00357F73">
        <w:rPr>
          <w:rFonts w:ascii="Arial" w:hAnsi="Arial" w:cs="Arial"/>
          <w:sz w:val="22"/>
        </w:rPr>
        <w:tab/>
      </w:r>
      <w:r w:rsidR="004B1471" w:rsidRPr="00357F73">
        <w:rPr>
          <w:rFonts w:ascii="Arial" w:hAnsi="Arial" w:cs="Arial"/>
          <w:sz w:val="22"/>
        </w:rPr>
        <w:t>Power-domain enhancements</w:t>
      </w:r>
      <w:r w:rsidR="000205A3" w:rsidRPr="00357F73">
        <w:rPr>
          <w:rFonts w:ascii="Arial" w:hAnsi="Arial" w:cs="Arial"/>
          <w:sz w:val="22"/>
        </w:rPr>
        <w:t xml:space="preserve"> </w:t>
      </w:r>
    </w:p>
    <w:bookmarkEnd w:id="1"/>
    <w:p w14:paraId="0E23AC92" w14:textId="77777777" w:rsidR="00746535" w:rsidRPr="00357F73" w:rsidRDefault="00746535" w:rsidP="00746535">
      <w:pPr>
        <w:ind w:left="1988" w:hanging="1988"/>
        <w:jc w:val="both"/>
        <w:rPr>
          <w:rFonts w:ascii="Arial" w:hAnsi="Arial" w:cs="Arial"/>
          <w:sz w:val="22"/>
        </w:rPr>
      </w:pPr>
      <w:r w:rsidRPr="00357F73">
        <w:rPr>
          <w:rFonts w:ascii="Arial" w:hAnsi="Arial" w:cs="Arial"/>
          <w:b/>
          <w:sz w:val="22"/>
        </w:rPr>
        <w:t>Document for:</w:t>
      </w:r>
      <w:r w:rsidRPr="00357F73">
        <w:rPr>
          <w:rFonts w:ascii="Arial" w:hAnsi="Arial" w:cs="Arial"/>
          <w:sz w:val="22"/>
        </w:rPr>
        <w:tab/>
        <w:t>Discussion/Decision</w:t>
      </w:r>
    </w:p>
    <w:p w14:paraId="09A00AF9" w14:textId="494727F9" w:rsidR="00746535" w:rsidRPr="00357F73" w:rsidRDefault="00387975" w:rsidP="00746535">
      <w:pPr>
        <w:pStyle w:val="Heading1"/>
        <w:rPr>
          <w:rFonts w:cs="Arial"/>
          <w:bCs/>
          <w:lang w:val="en-US"/>
        </w:rPr>
      </w:pPr>
      <w:r w:rsidRPr="00357F73">
        <w:rPr>
          <w:rFonts w:cs="Arial"/>
          <w:lang w:val="en-US"/>
        </w:rPr>
        <w:t>Impact of Powerclass Fallback on UE Capabilities</w:t>
      </w:r>
    </w:p>
    <w:p w14:paraId="503CC770" w14:textId="77777777" w:rsidR="003A64F3" w:rsidRPr="006269B7" w:rsidRDefault="00DC2642" w:rsidP="00DC2642">
      <w:pPr>
        <w:rPr>
          <w:rFonts w:ascii="Arial" w:hAnsi="Arial" w:cs="Arial"/>
        </w:rPr>
      </w:pPr>
      <w:r w:rsidRPr="006269B7">
        <w:rPr>
          <w:rFonts w:ascii="Arial" w:hAnsi="Arial" w:cs="Arial"/>
        </w:rPr>
        <w:t xml:space="preserve">In the previous meeting, the following </w:t>
      </w:r>
      <w:r w:rsidR="003A64F3" w:rsidRPr="006269B7">
        <w:rPr>
          <w:rFonts w:ascii="Arial" w:hAnsi="Arial" w:cs="Arial"/>
        </w:rPr>
        <w:t>conclusion was made:</w:t>
      </w:r>
    </w:p>
    <w:tbl>
      <w:tblPr>
        <w:tblStyle w:val="TableGrid"/>
        <w:tblW w:w="0" w:type="auto"/>
        <w:tblLook w:val="04A0" w:firstRow="1" w:lastRow="0" w:firstColumn="1" w:lastColumn="0" w:noHBand="0" w:noVBand="1"/>
      </w:tblPr>
      <w:tblGrid>
        <w:gridCol w:w="9350"/>
      </w:tblGrid>
      <w:tr w:rsidR="003A64F3" w:rsidRPr="006269B7" w14:paraId="0ED6FCFF" w14:textId="77777777" w:rsidTr="003A64F3">
        <w:tc>
          <w:tcPr>
            <w:tcW w:w="9350" w:type="dxa"/>
          </w:tcPr>
          <w:p w14:paraId="75FE63C5" w14:textId="77777777" w:rsidR="003A64F3" w:rsidRPr="006269B7" w:rsidRDefault="003A64F3" w:rsidP="003A64F3">
            <w:pPr>
              <w:rPr>
                <w:rFonts w:ascii="Arial" w:hAnsi="Arial" w:cs="Arial"/>
                <w:b/>
                <w:bCs/>
              </w:rPr>
            </w:pPr>
            <w:r w:rsidRPr="006269B7">
              <w:rPr>
                <w:rFonts w:ascii="Arial" w:hAnsi="Arial" w:cs="Arial"/>
                <w:b/>
                <w:bCs/>
              </w:rPr>
              <w:t xml:space="preserve">Conclusion </w:t>
            </w:r>
          </w:p>
          <w:p w14:paraId="3B4679EC" w14:textId="77777777" w:rsidR="003A64F3" w:rsidRPr="006269B7" w:rsidRDefault="003A64F3" w:rsidP="003A64F3">
            <w:pPr>
              <w:spacing w:before="120" w:after="120"/>
              <w:jc w:val="both"/>
              <w:rPr>
                <w:rFonts w:ascii="Arial" w:hAnsi="Arial" w:cs="Arial"/>
                <w:bCs/>
                <w:color w:val="000000"/>
              </w:rPr>
            </w:pPr>
            <w:r w:rsidRPr="006269B7">
              <w:rPr>
                <w:rFonts w:ascii="Arial" w:hAnsi="Arial" w:cs="Arial"/>
                <w:bCs/>
                <w:color w:val="000000"/>
              </w:rPr>
              <w:t xml:space="preserve">For potential RAN1 impacts on how UL full-power capability vary with </w:t>
            </w:r>
            <w:r w:rsidRPr="006269B7">
              <w:rPr>
                <w:rFonts w:ascii="Arial" w:hAnsi="Arial" w:cs="Arial"/>
                <w:bCs/>
                <w:color w:val="000000"/>
                <w:lang w:eastAsia="ja-JP"/>
              </w:rPr>
              <w:t>ΔP</w:t>
            </w:r>
            <w:r w:rsidRPr="006269B7">
              <w:rPr>
                <w:rFonts w:ascii="Arial" w:hAnsi="Arial" w:cs="Arial"/>
                <w:bCs/>
                <w:color w:val="000000"/>
                <w:vertAlign w:val="subscript"/>
                <w:lang w:eastAsia="ja-JP"/>
              </w:rPr>
              <w:t xml:space="preserve">PowerClass </w:t>
            </w:r>
            <w:r w:rsidRPr="006269B7">
              <w:rPr>
                <w:rFonts w:ascii="Arial" w:hAnsi="Arial" w:cs="Arial"/>
                <w:bCs/>
                <w:color w:val="000000"/>
              </w:rPr>
              <w:t>reporting, continue to discuss the following:</w:t>
            </w:r>
          </w:p>
          <w:p w14:paraId="19C0283B" w14:textId="77777777" w:rsidR="003A64F3" w:rsidRPr="006269B7" w:rsidRDefault="003A64F3" w:rsidP="003A64F3">
            <w:pPr>
              <w:pStyle w:val="ListParagraph"/>
              <w:numPr>
                <w:ilvl w:val="0"/>
                <w:numId w:val="32"/>
              </w:numPr>
              <w:overflowPunct/>
              <w:autoSpaceDE/>
              <w:autoSpaceDN/>
              <w:adjustRightInd/>
              <w:spacing w:before="120" w:after="120"/>
              <w:jc w:val="both"/>
              <w:textAlignment w:val="auto"/>
              <w:rPr>
                <w:rFonts w:ascii="Arial" w:hAnsi="Arial" w:cs="Arial"/>
                <w:bCs/>
              </w:rPr>
            </w:pPr>
            <w:r w:rsidRPr="006269B7">
              <w:rPr>
                <w:rFonts w:ascii="Arial" w:hAnsi="Arial" w:cs="Arial"/>
                <w:bCs/>
              </w:rPr>
              <w:t xml:space="preserve">Potential modifications to the scale factor ‘s’ in 38.213 subclause 7.1 to depend on </w:t>
            </w:r>
            <w:r w:rsidRPr="006269B7">
              <w:rPr>
                <w:rFonts w:ascii="Arial" w:hAnsi="Arial" w:cs="Arial"/>
                <w:bCs/>
                <w:lang w:eastAsia="ja-JP"/>
              </w:rPr>
              <w:t>ΔP</w:t>
            </w:r>
            <w:r w:rsidRPr="006269B7">
              <w:rPr>
                <w:rFonts w:ascii="Arial" w:hAnsi="Arial" w:cs="Arial"/>
                <w:bCs/>
                <w:vertAlign w:val="subscript"/>
                <w:lang w:eastAsia="ja-JP"/>
              </w:rPr>
              <w:t>PowerClass</w:t>
            </w:r>
            <w:r w:rsidRPr="006269B7">
              <w:rPr>
                <w:rFonts w:ascii="Arial" w:hAnsi="Arial" w:cs="Arial"/>
                <w:bCs/>
              </w:rPr>
              <w:t>.</w:t>
            </w:r>
          </w:p>
          <w:p w14:paraId="7BD41C92" w14:textId="12D7A6A2" w:rsidR="003A64F3" w:rsidRPr="006269B7" w:rsidRDefault="003A64F3" w:rsidP="003A64F3">
            <w:pPr>
              <w:pStyle w:val="ListParagraph"/>
              <w:numPr>
                <w:ilvl w:val="0"/>
                <w:numId w:val="32"/>
              </w:numPr>
              <w:overflowPunct/>
              <w:autoSpaceDE/>
              <w:autoSpaceDN/>
              <w:adjustRightInd/>
              <w:textAlignment w:val="auto"/>
              <w:rPr>
                <w:rFonts w:ascii="Arial" w:hAnsi="Arial" w:cs="Arial"/>
                <w:bCs/>
              </w:rPr>
            </w:pPr>
            <w:r w:rsidRPr="006269B7">
              <w:rPr>
                <w:rFonts w:ascii="Arial" w:hAnsi="Arial" w:cs="Arial"/>
                <w:bCs/>
              </w:rPr>
              <w:t xml:space="preserve">Modifications related to TPMI e.g., modifications to avoid erroneous TPMI configuration and modifications to the TPMI table </w:t>
            </w:r>
            <w:r w:rsidR="001605F5" w:rsidRPr="006269B7">
              <w:rPr>
                <w:rFonts w:ascii="Arial" w:hAnsi="Arial" w:cs="Arial"/>
                <w:bCs/>
              </w:rPr>
              <w:t>description.</w:t>
            </w:r>
          </w:p>
          <w:p w14:paraId="7730310F" w14:textId="7B066E69" w:rsidR="003A64F3" w:rsidRPr="006269B7" w:rsidRDefault="003A64F3" w:rsidP="003A64F3">
            <w:pPr>
              <w:pStyle w:val="ListParagraph"/>
              <w:numPr>
                <w:ilvl w:val="0"/>
                <w:numId w:val="32"/>
              </w:numPr>
              <w:overflowPunct/>
              <w:autoSpaceDE/>
              <w:autoSpaceDN/>
              <w:adjustRightInd/>
              <w:textAlignment w:val="auto"/>
              <w:rPr>
                <w:rFonts w:ascii="Arial" w:hAnsi="Arial" w:cs="Arial"/>
              </w:rPr>
            </w:pPr>
            <w:r w:rsidRPr="006269B7">
              <w:rPr>
                <w:rFonts w:ascii="Arial" w:eastAsia="DengXian" w:hAnsi="Arial" w:cs="Arial"/>
                <w:bCs/>
                <w:lang w:eastAsia="zh-CN"/>
              </w:rPr>
              <w:t xml:space="preserve">Potential impact of </w:t>
            </w:r>
            <w:r w:rsidRPr="006269B7">
              <w:rPr>
                <w:rFonts w:ascii="Arial" w:hAnsi="Arial" w:cs="Arial"/>
                <w:bCs/>
                <w:lang w:eastAsia="ja-JP"/>
              </w:rPr>
              <w:t>ΔP</w:t>
            </w:r>
            <w:r w:rsidRPr="006269B7">
              <w:rPr>
                <w:rFonts w:ascii="Arial" w:hAnsi="Arial" w:cs="Arial"/>
                <w:bCs/>
                <w:vertAlign w:val="subscript"/>
                <w:lang w:eastAsia="ja-JP"/>
              </w:rPr>
              <w:t xml:space="preserve">PowerClass  </w:t>
            </w:r>
            <w:r w:rsidRPr="006269B7">
              <w:rPr>
                <w:rFonts w:ascii="Arial" w:hAnsi="Arial" w:cs="Arial"/>
                <w:bCs/>
              </w:rPr>
              <w:t>on maximal number of layers in MIMO</w:t>
            </w:r>
          </w:p>
        </w:tc>
      </w:tr>
    </w:tbl>
    <w:p w14:paraId="063EBB63" w14:textId="77777777" w:rsidR="003A64F3" w:rsidRPr="00357F73" w:rsidRDefault="003A64F3" w:rsidP="00DC2642">
      <w:pPr>
        <w:rPr>
          <w:rFonts w:ascii="Arial" w:hAnsi="Arial" w:cs="Arial"/>
        </w:rPr>
      </w:pPr>
    </w:p>
    <w:p w14:paraId="7FE5F2F3" w14:textId="63072089" w:rsidR="003D4914" w:rsidRDefault="003D4914" w:rsidP="00DC2642">
      <w:pPr>
        <w:rPr>
          <w:rFonts w:ascii="Arial" w:hAnsi="Arial" w:cs="Arial"/>
        </w:rPr>
      </w:pPr>
      <w:r w:rsidRPr="00357F73">
        <w:rPr>
          <w:rFonts w:ascii="Arial" w:hAnsi="Arial" w:cs="Arial"/>
        </w:rPr>
        <w:t xml:space="preserve">In the following discussion, we </w:t>
      </w:r>
      <w:r w:rsidR="002400A0">
        <w:rPr>
          <w:rFonts w:ascii="Arial" w:hAnsi="Arial" w:cs="Arial"/>
        </w:rPr>
        <w:t xml:space="preserve">first discuss </w:t>
      </w:r>
      <w:r w:rsidR="00362005">
        <w:rPr>
          <w:rFonts w:ascii="Arial" w:hAnsi="Arial" w:cs="Arial"/>
        </w:rPr>
        <w:t xml:space="preserve">the impact of powerclass fallback on a UE’s </w:t>
      </w:r>
      <w:r w:rsidR="0040463A">
        <w:rPr>
          <w:rFonts w:ascii="Arial" w:hAnsi="Arial" w:cs="Arial"/>
        </w:rPr>
        <w:t xml:space="preserve">MIMO capabilities followed by the potential impact on </w:t>
      </w:r>
      <w:r w:rsidR="00292159">
        <w:rPr>
          <w:rFonts w:ascii="Arial" w:hAnsi="Arial" w:cs="Arial"/>
        </w:rPr>
        <w:t xml:space="preserve">scale factor </w:t>
      </w:r>
      <w:r w:rsidR="00066979">
        <w:rPr>
          <w:rFonts w:ascii="Arial" w:hAnsi="Arial" w:cs="Arial"/>
        </w:rPr>
        <w:t>‘</w:t>
      </w:r>
      <w:r w:rsidR="00292159">
        <w:rPr>
          <w:rFonts w:ascii="Arial" w:hAnsi="Arial" w:cs="Arial"/>
        </w:rPr>
        <w:t>s</w:t>
      </w:r>
      <w:r w:rsidR="00066979">
        <w:rPr>
          <w:rFonts w:ascii="Arial" w:hAnsi="Arial" w:cs="Arial"/>
        </w:rPr>
        <w:t>’ for power splitting across ports in MIMO operation.</w:t>
      </w:r>
    </w:p>
    <w:p w14:paraId="5E9FE88C" w14:textId="32433754" w:rsidR="00066979" w:rsidRPr="00066979" w:rsidRDefault="00066979" w:rsidP="00DC2642">
      <w:pPr>
        <w:rPr>
          <w:rFonts w:ascii="Arial" w:hAnsi="Arial" w:cs="Arial"/>
          <w:u w:val="single"/>
        </w:rPr>
      </w:pPr>
      <w:r w:rsidRPr="00066979">
        <w:rPr>
          <w:rFonts w:ascii="Arial" w:hAnsi="Arial" w:cs="Arial"/>
          <w:u w:val="single"/>
        </w:rPr>
        <w:t xml:space="preserve">On UE capabilities </w:t>
      </w:r>
    </w:p>
    <w:p w14:paraId="2D341A46" w14:textId="27F3F617" w:rsidR="00BB5233" w:rsidRPr="00357F73" w:rsidRDefault="00DD3AD4" w:rsidP="004708B8">
      <w:pPr>
        <w:overflowPunct/>
        <w:autoSpaceDE/>
        <w:autoSpaceDN/>
        <w:adjustRightInd/>
        <w:spacing w:before="100" w:beforeAutospacing="1" w:after="100" w:afterAutospacing="1"/>
        <w:jc w:val="both"/>
        <w:textAlignment w:val="auto"/>
        <w:rPr>
          <w:rFonts w:ascii="Arial" w:eastAsia="Times New Roman" w:hAnsi="Arial" w:cs="Arial"/>
        </w:rPr>
      </w:pPr>
      <w:r w:rsidRPr="00357F73">
        <w:rPr>
          <w:rFonts w:ascii="Arial" w:eastAsia="Times New Roman" w:hAnsi="Arial" w:cs="Arial"/>
        </w:rPr>
        <w:t xml:space="preserve">In general, a UE’s duty cycle limits are primarily driven by </w:t>
      </w:r>
      <w:r w:rsidR="00776850" w:rsidRPr="00357F73">
        <w:rPr>
          <w:rFonts w:ascii="Arial" w:eastAsia="Times New Roman" w:hAnsi="Arial" w:cs="Arial"/>
        </w:rPr>
        <w:t>RF exposure</w:t>
      </w:r>
      <w:r w:rsidRPr="00357F73">
        <w:rPr>
          <w:rFonts w:ascii="Arial" w:eastAsia="Times New Roman" w:hAnsi="Arial" w:cs="Arial"/>
        </w:rPr>
        <w:t xml:space="preserve"> compliance</w:t>
      </w:r>
      <w:r w:rsidR="00776850" w:rsidRPr="00357F73">
        <w:rPr>
          <w:rFonts w:ascii="Arial" w:eastAsia="Times New Roman" w:hAnsi="Arial" w:cs="Arial"/>
        </w:rPr>
        <w:t xml:space="preserve">. RF exposure </w:t>
      </w:r>
      <w:r w:rsidR="00BB5233" w:rsidRPr="00357F73">
        <w:rPr>
          <w:rFonts w:ascii="Arial" w:eastAsia="Times New Roman" w:hAnsi="Arial" w:cs="Arial"/>
        </w:rPr>
        <w:t xml:space="preserve">itself may be a function of specific physical antenna locations on the UE. </w:t>
      </w:r>
      <w:r w:rsidR="00AC5884" w:rsidRPr="00357F73">
        <w:rPr>
          <w:rFonts w:ascii="Arial" w:eastAsia="Times New Roman" w:hAnsi="Arial" w:cs="Arial"/>
        </w:rPr>
        <w:t>When a UE’s duty cycle limits are not adhered to, an</w:t>
      </w:r>
      <w:r w:rsidR="00BB5233" w:rsidRPr="00357F73">
        <w:rPr>
          <w:rFonts w:ascii="Arial" w:eastAsia="Times New Roman" w:hAnsi="Arial" w:cs="Arial"/>
        </w:rPr>
        <w:t xml:space="preserve"> optimal response could be for the UE to shut down one PA, which directly impacts </w:t>
      </w:r>
      <w:r w:rsidR="00713E41" w:rsidRPr="00357F73">
        <w:rPr>
          <w:rFonts w:ascii="Arial" w:eastAsia="Times New Roman" w:hAnsi="Arial" w:cs="Arial"/>
        </w:rPr>
        <w:t xml:space="preserve">the </w:t>
      </w:r>
      <w:r w:rsidR="00BB5233" w:rsidRPr="00357F73">
        <w:rPr>
          <w:rFonts w:ascii="Arial" w:eastAsia="Times New Roman" w:hAnsi="Arial" w:cs="Arial"/>
        </w:rPr>
        <w:t>max</w:t>
      </w:r>
      <w:r w:rsidR="00713E41" w:rsidRPr="00357F73">
        <w:rPr>
          <w:rFonts w:ascii="Arial" w:eastAsia="Times New Roman" w:hAnsi="Arial" w:cs="Arial"/>
        </w:rPr>
        <w:t>imum</w:t>
      </w:r>
      <w:r w:rsidR="00BB5233" w:rsidRPr="00357F73">
        <w:rPr>
          <w:rFonts w:ascii="Arial" w:eastAsia="Times New Roman" w:hAnsi="Arial" w:cs="Arial"/>
        </w:rPr>
        <w:t xml:space="preserve"> number of MIMO layers</w:t>
      </w:r>
      <w:r w:rsidR="00713E41" w:rsidRPr="00357F73">
        <w:rPr>
          <w:rFonts w:ascii="Arial" w:eastAsia="Times New Roman" w:hAnsi="Arial" w:cs="Arial"/>
        </w:rPr>
        <w:t xml:space="preserve"> a UE can support</w:t>
      </w:r>
      <w:r w:rsidR="00BB5233" w:rsidRPr="00357F73">
        <w:rPr>
          <w:rFonts w:ascii="Arial" w:eastAsia="Times New Roman" w:hAnsi="Arial" w:cs="Arial"/>
        </w:rPr>
        <w:t>. Current specification requires UE to deliver uniform power across all active antenna ports and an asymmetric impact on RF exposure may mean that one over-exposed antenna port may end up limiting the overall transmit power a UE can commit to. Depending on severity of exposure, the UL can suffer more than necessary. To prevent this outcome, the UE may take autonomous action to shut off power for just the one affected transmit chains. The hope is that the network can react to and recover from the autonomous action the UE has taken. Until suitable recovery procedures are established, the network will accrue throughput inefficiencies.</w:t>
      </w:r>
    </w:p>
    <w:p w14:paraId="22CD3391" w14:textId="7E20B65D" w:rsidR="005D68B6" w:rsidRPr="00357F73" w:rsidRDefault="003A1A37" w:rsidP="005D68B6">
      <w:pPr>
        <w:keepNext/>
        <w:overflowPunct/>
        <w:autoSpaceDE/>
        <w:autoSpaceDN/>
        <w:adjustRightInd/>
        <w:spacing w:before="100" w:beforeAutospacing="1" w:after="100" w:afterAutospacing="1"/>
        <w:jc w:val="center"/>
        <w:textAlignment w:val="auto"/>
        <w:rPr>
          <w:rFonts w:ascii="Arial" w:hAnsi="Arial" w:cs="Arial"/>
        </w:rPr>
      </w:pPr>
      <w:r w:rsidRPr="00357F73">
        <w:rPr>
          <w:rFonts w:ascii="Arial" w:hAnsi="Arial" w:cs="Arial"/>
          <w:noProof/>
        </w:rPr>
        <w:lastRenderedPageBreak/>
        <w:drawing>
          <wp:inline distT="0" distB="0" distL="0" distR="0" wp14:anchorId="10A77E14" wp14:editId="19363FE0">
            <wp:extent cx="2913165" cy="3057655"/>
            <wp:effectExtent l="0" t="0" r="1905" b="0"/>
            <wp:docPr id="647335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0743" cy="3065609"/>
                    </a:xfrm>
                    <a:prstGeom prst="rect">
                      <a:avLst/>
                    </a:prstGeom>
                    <a:noFill/>
                  </pic:spPr>
                </pic:pic>
              </a:graphicData>
            </a:graphic>
          </wp:inline>
        </w:drawing>
      </w:r>
    </w:p>
    <w:p w14:paraId="400455A8" w14:textId="29708662" w:rsidR="001F7728" w:rsidRPr="00357F73" w:rsidRDefault="005D68B6" w:rsidP="005D68B6">
      <w:pPr>
        <w:pStyle w:val="Caption"/>
        <w:jc w:val="center"/>
        <w:rPr>
          <w:rFonts w:ascii="Arial" w:eastAsia="Times New Roman" w:hAnsi="Arial" w:cs="Arial"/>
          <w:sz w:val="24"/>
          <w:szCs w:val="24"/>
        </w:rPr>
      </w:pPr>
      <w:r w:rsidRPr="00357F73">
        <w:rPr>
          <w:rFonts w:ascii="Arial" w:hAnsi="Arial" w:cs="Arial"/>
          <w:sz w:val="24"/>
          <w:szCs w:val="24"/>
        </w:rPr>
        <w:t xml:space="preserve">Figure </w:t>
      </w:r>
      <w:r w:rsidRPr="00357F73">
        <w:rPr>
          <w:rFonts w:ascii="Arial" w:hAnsi="Arial" w:cs="Arial"/>
          <w:sz w:val="24"/>
          <w:szCs w:val="24"/>
        </w:rPr>
        <w:fldChar w:fldCharType="begin"/>
      </w:r>
      <w:r w:rsidRPr="00357F73">
        <w:rPr>
          <w:rFonts w:ascii="Arial" w:hAnsi="Arial" w:cs="Arial"/>
          <w:sz w:val="24"/>
          <w:szCs w:val="24"/>
        </w:rPr>
        <w:instrText xml:space="preserve"> SEQ Figure \* ARABIC </w:instrText>
      </w:r>
      <w:r w:rsidRPr="00357F73">
        <w:rPr>
          <w:rFonts w:ascii="Arial" w:hAnsi="Arial" w:cs="Arial"/>
          <w:sz w:val="24"/>
          <w:szCs w:val="24"/>
        </w:rPr>
        <w:fldChar w:fldCharType="separate"/>
      </w:r>
      <w:r w:rsidRPr="00357F73">
        <w:rPr>
          <w:rFonts w:ascii="Arial" w:hAnsi="Arial" w:cs="Arial"/>
          <w:noProof/>
          <w:sz w:val="24"/>
          <w:szCs w:val="24"/>
        </w:rPr>
        <w:t>1</w:t>
      </w:r>
      <w:r w:rsidRPr="00357F73">
        <w:rPr>
          <w:rFonts w:ascii="Arial" w:hAnsi="Arial" w:cs="Arial"/>
          <w:sz w:val="24"/>
          <w:szCs w:val="24"/>
        </w:rPr>
        <w:fldChar w:fldCharType="end"/>
      </w:r>
      <w:r w:rsidRPr="00357F73">
        <w:rPr>
          <w:rFonts w:ascii="Arial" w:hAnsi="Arial" w:cs="Arial"/>
          <w:sz w:val="24"/>
          <w:szCs w:val="24"/>
        </w:rPr>
        <w:t xml:space="preserve"> Fallback options for a UE</w:t>
      </w:r>
    </w:p>
    <w:p w14:paraId="4DF49559" w14:textId="704E7FED" w:rsidR="00125320" w:rsidRPr="00357F73" w:rsidRDefault="00BB5233" w:rsidP="004708B8">
      <w:pPr>
        <w:overflowPunct/>
        <w:autoSpaceDE/>
        <w:autoSpaceDN/>
        <w:adjustRightInd/>
        <w:spacing w:before="100" w:beforeAutospacing="1" w:after="100" w:afterAutospacing="1"/>
        <w:jc w:val="both"/>
        <w:textAlignment w:val="auto"/>
        <w:rPr>
          <w:rFonts w:ascii="Arial" w:eastAsia="Times New Roman" w:hAnsi="Arial" w:cs="Arial"/>
        </w:rPr>
      </w:pPr>
      <w:r w:rsidRPr="00357F73">
        <w:rPr>
          <w:rFonts w:ascii="Arial" w:eastAsia="Times New Roman" w:hAnsi="Arial" w:cs="Arial"/>
        </w:rPr>
        <w:t xml:space="preserve">If instead the UE </w:t>
      </w:r>
      <w:r w:rsidR="00F44EBB" w:rsidRPr="00357F73">
        <w:rPr>
          <w:rFonts w:ascii="Arial" w:eastAsia="Times New Roman" w:hAnsi="Arial" w:cs="Arial"/>
        </w:rPr>
        <w:t>can</w:t>
      </w:r>
      <w:r w:rsidRPr="00357F73">
        <w:rPr>
          <w:rFonts w:ascii="Arial" w:eastAsia="Times New Roman" w:hAnsi="Arial" w:cs="Arial"/>
        </w:rPr>
        <w:t xml:space="preserve"> communicate to the network that it foresees a temporary reduction in UL rank in the fallback condition, the network’s scheduling algorithm can react that much more quickly and seamlessly. </w:t>
      </w:r>
    </w:p>
    <w:p w14:paraId="47BB426D" w14:textId="1DC02925" w:rsidR="00125320" w:rsidRPr="00357F73" w:rsidRDefault="00AD1BFC" w:rsidP="004708B8">
      <w:pPr>
        <w:overflowPunct/>
        <w:autoSpaceDE/>
        <w:autoSpaceDN/>
        <w:adjustRightInd/>
        <w:spacing w:before="100" w:beforeAutospacing="1" w:after="100" w:afterAutospacing="1"/>
        <w:jc w:val="both"/>
        <w:textAlignment w:val="auto"/>
        <w:rPr>
          <w:rFonts w:ascii="Arial" w:eastAsia="Times New Roman" w:hAnsi="Arial" w:cs="Arial"/>
        </w:rPr>
      </w:pPr>
      <w:r w:rsidRPr="00357F73">
        <w:rPr>
          <w:rFonts w:ascii="Arial" w:eastAsia="Times New Roman" w:hAnsi="Arial" w:cs="Arial"/>
        </w:rPr>
        <w:t xml:space="preserve">Going further, note that a UE’s </w:t>
      </w:r>
      <w:r w:rsidR="000F26C0" w:rsidRPr="00357F73">
        <w:rPr>
          <w:rFonts w:ascii="Arial" w:eastAsia="Times New Roman" w:hAnsi="Arial" w:cs="Arial"/>
        </w:rPr>
        <w:t>revised capability for full power transmissions</w:t>
      </w:r>
      <w:r w:rsidR="0088105D" w:rsidRPr="00357F73">
        <w:rPr>
          <w:rFonts w:ascii="Arial" w:eastAsia="Times New Roman" w:hAnsi="Arial" w:cs="Arial"/>
        </w:rPr>
        <w:t xml:space="preserve"> could depend on the exact fallback </w:t>
      </w:r>
      <w:r w:rsidR="00482FB5" w:rsidRPr="00357F73">
        <w:rPr>
          <w:rFonts w:ascii="Arial" w:eastAsia="Times New Roman" w:hAnsi="Arial" w:cs="Arial"/>
        </w:rPr>
        <w:t>type</w:t>
      </w:r>
      <w:r w:rsidR="0088105D" w:rsidRPr="00357F73">
        <w:rPr>
          <w:rFonts w:ascii="Arial" w:eastAsia="Times New Roman" w:hAnsi="Arial" w:cs="Arial"/>
        </w:rPr>
        <w:t xml:space="preserve">. For example, if the UE shown in Fig. 1, falls back using just one of the two PAs, it could </w:t>
      </w:r>
      <w:r w:rsidR="00105960" w:rsidRPr="00357F73">
        <w:rPr>
          <w:rFonts w:ascii="Arial" w:eastAsia="Times New Roman" w:hAnsi="Arial" w:cs="Arial"/>
        </w:rPr>
        <w:t xml:space="preserve">potentially indicate support for Mode 0. However, this information needs to be conditioned on the fact that the UE </w:t>
      </w:r>
      <w:r w:rsidR="007446E3" w:rsidRPr="00357F73">
        <w:rPr>
          <w:rFonts w:ascii="Arial" w:eastAsia="Times New Roman" w:hAnsi="Arial" w:cs="Arial"/>
        </w:rPr>
        <w:t xml:space="preserve">has only one PA operational and </w:t>
      </w:r>
      <w:r w:rsidR="00105960" w:rsidRPr="00357F73">
        <w:rPr>
          <w:rFonts w:ascii="Arial" w:eastAsia="Times New Roman" w:hAnsi="Arial" w:cs="Arial"/>
        </w:rPr>
        <w:t>can only support a single rank transmission</w:t>
      </w:r>
      <w:r w:rsidR="007446E3" w:rsidRPr="00357F73">
        <w:rPr>
          <w:rFonts w:ascii="Arial" w:eastAsia="Times New Roman" w:hAnsi="Arial" w:cs="Arial"/>
        </w:rPr>
        <w:t xml:space="preserve">. </w:t>
      </w:r>
      <w:r w:rsidR="0047406A" w:rsidRPr="00357F73">
        <w:rPr>
          <w:rFonts w:ascii="Arial" w:eastAsia="Times New Roman" w:hAnsi="Arial" w:cs="Arial"/>
        </w:rPr>
        <w:t xml:space="preserve">If the UE does not have the mechanism to </w:t>
      </w:r>
      <w:r w:rsidR="007446E3" w:rsidRPr="00357F73">
        <w:rPr>
          <w:rFonts w:ascii="Arial" w:eastAsia="Times New Roman" w:hAnsi="Arial" w:cs="Arial"/>
        </w:rPr>
        <w:t>convey th</w:t>
      </w:r>
      <w:r w:rsidR="0047406A" w:rsidRPr="00357F73">
        <w:rPr>
          <w:rFonts w:ascii="Arial" w:eastAsia="Times New Roman" w:hAnsi="Arial" w:cs="Arial"/>
        </w:rPr>
        <w:t xml:space="preserve">is </w:t>
      </w:r>
      <w:r w:rsidR="007446E3" w:rsidRPr="00357F73">
        <w:rPr>
          <w:rFonts w:ascii="Arial" w:eastAsia="Times New Roman" w:hAnsi="Arial" w:cs="Arial"/>
        </w:rPr>
        <w:t>entire pictur</w:t>
      </w:r>
      <w:r w:rsidR="0047406A" w:rsidRPr="00357F73">
        <w:rPr>
          <w:rFonts w:ascii="Arial" w:eastAsia="Times New Roman" w:hAnsi="Arial" w:cs="Arial"/>
        </w:rPr>
        <w:t xml:space="preserve">e, </w:t>
      </w:r>
      <w:r w:rsidR="00F64650" w:rsidRPr="00357F73">
        <w:rPr>
          <w:rFonts w:ascii="Arial" w:eastAsia="Times New Roman" w:hAnsi="Arial" w:cs="Arial"/>
        </w:rPr>
        <w:t xml:space="preserve">it may then have to under report its capability, </w:t>
      </w:r>
      <w:r w:rsidR="002B6291" w:rsidRPr="00357F73">
        <w:rPr>
          <w:rFonts w:ascii="Arial" w:eastAsia="Times New Roman" w:hAnsi="Arial" w:cs="Arial"/>
        </w:rPr>
        <w:t xml:space="preserve">which defeats the whole purpose of this exercise. </w:t>
      </w:r>
    </w:p>
    <w:p w14:paraId="4A468262" w14:textId="3B328C7A" w:rsidR="0071158F" w:rsidRPr="00357F73" w:rsidRDefault="0071158F" w:rsidP="004708B8">
      <w:pPr>
        <w:overflowPunct/>
        <w:autoSpaceDE/>
        <w:autoSpaceDN/>
        <w:adjustRightInd/>
        <w:spacing w:before="100" w:beforeAutospacing="1" w:after="100" w:afterAutospacing="1"/>
        <w:jc w:val="both"/>
        <w:textAlignment w:val="auto"/>
        <w:rPr>
          <w:rFonts w:ascii="Arial" w:eastAsia="Times New Roman" w:hAnsi="Arial" w:cs="Arial"/>
        </w:rPr>
      </w:pPr>
      <w:r>
        <w:rPr>
          <w:rFonts w:ascii="Arial" w:eastAsia="Times New Roman" w:hAnsi="Arial" w:cs="Arial"/>
        </w:rPr>
        <w:t>Based on the above discussion we make the following observations:</w:t>
      </w:r>
    </w:p>
    <w:p w14:paraId="1CBFC617" w14:textId="77777777" w:rsidR="002142A6" w:rsidRPr="00357F73" w:rsidRDefault="002142A6" w:rsidP="00A74912">
      <w:pPr>
        <w:jc w:val="both"/>
        <w:rPr>
          <w:rFonts w:ascii="Arial" w:hAnsi="Arial" w:cs="Arial"/>
        </w:rPr>
      </w:pPr>
      <w:bookmarkStart w:id="2" w:name="_Hlk23927392"/>
      <w:r w:rsidRPr="00357F73">
        <w:rPr>
          <w:rFonts w:ascii="Arial" w:hAnsi="Arial" w:cs="Arial"/>
          <w:b/>
          <w:bCs/>
        </w:rPr>
        <w:t>Observation 1:</w:t>
      </w:r>
      <w:r w:rsidRPr="00357F73">
        <w:rPr>
          <w:rFonts w:ascii="Arial" w:hAnsi="Arial" w:cs="Arial"/>
        </w:rPr>
        <w:t xml:space="preserve"> A UE may impose duty cycle restrictions in uplink to protect against RF over-exposure, preserve RF reliability and to prevent overheating due to thermal issues.</w:t>
      </w:r>
    </w:p>
    <w:p w14:paraId="11505E94" w14:textId="149C6F7F" w:rsidR="00C0758F" w:rsidRPr="00357F73" w:rsidRDefault="002142A6" w:rsidP="00A74912">
      <w:pPr>
        <w:jc w:val="both"/>
        <w:rPr>
          <w:rFonts w:ascii="Arial" w:eastAsia="MS Mincho" w:hAnsi="Arial" w:cs="Arial"/>
          <w:lang w:val="en-GB" w:eastAsia="zh-CN"/>
        </w:rPr>
      </w:pPr>
      <w:r w:rsidRPr="00357F73">
        <w:rPr>
          <w:rFonts w:ascii="Arial" w:hAnsi="Arial" w:cs="Arial"/>
          <w:b/>
          <w:bCs/>
        </w:rPr>
        <w:t>Observation 2:</w:t>
      </w:r>
      <w:r w:rsidRPr="00357F73">
        <w:rPr>
          <w:rFonts w:ascii="Arial" w:hAnsi="Arial" w:cs="Arial"/>
        </w:rPr>
        <w:t xml:space="preserve"> The exact </w:t>
      </w:r>
      <w:r w:rsidR="00071C53">
        <w:rPr>
          <w:rFonts w:ascii="Arial" w:hAnsi="Arial" w:cs="Arial"/>
        </w:rPr>
        <w:t>type</w:t>
      </w:r>
      <w:r w:rsidRPr="00357F73">
        <w:rPr>
          <w:rFonts w:ascii="Arial" w:hAnsi="Arial" w:cs="Arial"/>
        </w:rPr>
        <w:t xml:space="preserve"> of powerclass fallback adopted by a UE plays an important role in determining a UE’s revised ULFPTx capability. </w:t>
      </w:r>
      <w:r w:rsidR="00C0758F" w:rsidRPr="00357F73">
        <w:rPr>
          <w:rFonts w:ascii="Arial" w:eastAsia="MS Mincho" w:hAnsi="Arial" w:cs="Arial"/>
          <w:lang w:val="en-GB" w:eastAsia="zh-CN"/>
        </w:rPr>
        <w:t>Clarity on a UE’s MIMO capability is required before a UE’s uplink full power transmission capability can be established.</w:t>
      </w:r>
    </w:p>
    <w:p w14:paraId="3B286E70" w14:textId="520CFF5D" w:rsidR="002142A6" w:rsidRPr="00357F73" w:rsidRDefault="002142A6" w:rsidP="00A74912">
      <w:pPr>
        <w:jc w:val="both"/>
        <w:rPr>
          <w:rFonts w:ascii="Arial" w:hAnsi="Arial" w:cs="Arial"/>
        </w:rPr>
      </w:pPr>
      <w:r w:rsidRPr="00357F73">
        <w:rPr>
          <w:rFonts w:ascii="Arial" w:hAnsi="Arial" w:cs="Arial"/>
          <w:b/>
          <w:bCs/>
        </w:rPr>
        <w:t>Ob</w:t>
      </w:r>
      <w:r w:rsidR="00357F73" w:rsidRPr="00357F73">
        <w:rPr>
          <w:rFonts w:ascii="Arial" w:hAnsi="Arial" w:cs="Arial"/>
          <w:b/>
          <w:bCs/>
        </w:rPr>
        <w:t>s</w:t>
      </w:r>
      <w:r w:rsidRPr="00357F73">
        <w:rPr>
          <w:rFonts w:ascii="Arial" w:hAnsi="Arial" w:cs="Arial"/>
          <w:b/>
          <w:bCs/>
        </w:rPr>
        <w:t>ervation 3:</w:t>
      </w:r>
      <w:r w:rsidRPr="00357F73">
        <w:rPr>
          <w:rFonts w:ascii="Arial" w:hAnsi="Arial" w:cs="Arial"/>
        </w:rPr>
        <w:t xml:space="preserve"> If a UE is unable to convey the exact method of powerclass fallback, UE may be forced to under report its capability.  </w:t>
      </w:r>
    </w:p>
    <w:p w14:paraId="063A2F9B" w14:textId="1857C240" w:rsidR="005B188C" w:rsidRDefault="0034035E" w:rsidP="00A74912">
      <w:pPr>
        <w:jc w:val="both"/>
        <w:rPr>
          <w:rFonts w:ascii="Arial" w:eastAsia="MS Mincho" w:hAnsi="Arial" w:cs="Arial"/>
          <w:lang w:val="en-GB" w:eastAsia="zh-CN"/>
        </w:rPr>
      </w:pPr>
      <w:r w:rsidRPr="00357F73">
        <w:rPr>
          <w:rFonts w:ascii="Arial" w:eastAsia="MS Mincho" w:hAnsi="Arial" w:cs="Arial"/>
          <w:b/>
          <w:bCs/>
          <w:lang w:val="en-GB" w:eastAsia="zh-CN"/>
        </w:rPr>
        <w:t>Observation 4</w:t>
      </w:r>
      <w:r w:rsidRPr="00357F73">
        <w:rPr>
          <w:rFonts w:ascii="Arial" w:eastAsia="MS Mincho" w:hAnsi="Arial" w:cs="Arial"/>
          <w:lang w:val="en-GB" w:eastAsia="zh-CN"/>
        </w:rPr>
        <w:t xml:space="preserve">: The exact type of fallback can change from one instance to the next depending on levels of RF exposure incurred or </w:t>
      </w:r>
      <w:r w:rsidR="00205265" w:rsidRPr="00357F73">
        <w:rPr>
          <w:rFonts w:ascii="Arial" w:eastAsia="MS Mincho" w:hAnsi="Arial" w:cs="Arial"/>
          <w:lang w:val="en-GB" w:eastAsia="zh-CN"/>
        </w:rPr>
        <w:t xml:space="preserve">the </w:t>
      </w:r>
      <w:r w:rsidR="004A6E34" w:rsidRPr="00357F73">
        <w:rPr>
          <w:rFonts w:ascii="Arial" w:eastAsia="MS Mincho" w:hAnsi="Arial" w:cs="Arial"/>
          <w:lang w:val="en-GB" w:eastAsia="zh-CN"/>
        </w:rPr>
        <w:t>reliability issues experienced by a UE.</w:t>
      </w:r>
    </w:p>
    <w:p w14:paraId="1DE23D29" w14:textId="57AD71CB" w:rsidR="001C4A02" w:rsidRDefault="0071158F" w:rsidP="0071158F">
      <w:pPr>
        <w:overflowPunct/>
        <w:autoSpaceDE/>
        <w:autoSpaceDN/>
        <w:adjustRightInd/>
        <w:spacing w:before="100" w:beforeAutospacing="1" w:after="100" w:afterAutospacing="1"/>
        <w:jc w:val="both"/>
        <w:textAlignment w:val="auto"/>
        <w:rPr>
          <w:rFonts w:ascii="Arial" w:eastAsia="Times New Roman" w:hAnsi="Arial" w:cs="Arial"/>
        </w:rPr>
      </w:pPr>
      <w:r w:rsidRPr="00357F73">
        <w:rPr>
          <w:rFonts w:ascii="Arial" w:eastAsia="Times New Roman" w:hAnsi="Arial" w:cs="Arial"/>
        </w:rPr>
        <w:t>It is strongly recommended that a UE be allowed to report additional information on the powerclass fallback type. This additional bit of information could be packaged alongside the ULFPTx mode associated with the effective powerclass after the change. The optimal signaling framework for ULFPTx and MIMO layer capability change indication can be left up to RAN2. </w:t>
      </w:r>
    </w:p>
    <w:p w14:paraId="346FEF1A" w14:textId="5DF79CFF" w:rsidR="001C4A02" w:rsidRDefault="001C4A02" w:rsidP="0071158F">
      <w:pPr>
        <w:overflowPunct/>
        <w:autoSpaceDE/>
        <w:autoSpaceDN/>
        <w:adjustRightInd/>
        <w:spacing w:before="100" w:beforeAutospacing="1" w:after="100" w:afterAutospacing="1"/>
        <w:jc w:val="both"/>
        <w:textAlignment w:val="auto"/>
        <w:rPr>
          <w:rFonts w:ascii="Arial" w:eastAsia="Times New Roman" w:hAnsi="Arial" w:cs="Arial"/>
        </w:rPr>
      </w:pPr>
      <w:r>
        <w:rPr>
          <w:rFonts w:ascii="Arial" w:eastAsia="Times New Roman" w:hAnsi="Arial" w:cs="Arial"/>
        </w:rPr>
        <w:t xml:space="preserve">Note that the set of </w:t>
      </w:r>
      <w:r w:rsidR="00D07CB8">
        <w:rPr>
          <w:rFonts w:ascii="Arial" w:eastAsia="Times New Roman" w:hAnsi="Arial" w:cs="Arial"/>
        </w:rPr>
        <w:t xml:space="preserve">ULFPTx </w:t>
      </w:r>
      <w:r>
        <w:rPr>
          <w:rFonts w:ascii="Arial" w:eastAsia="Times New Roman" w:hAnsi="Arial" w:cs="Arial"/>
        </w:rPr>
        <w:t xml:space="preserve">capabilities associated with </w:t>
      </w:r>
      <w:r w:rsidR="00D07CB8">
        <w:rPr>
          <w:rFonts w:ascii="Arial" w:eastAsia="Times New Roman" w:hAnsi="Arial" w:cs="Arial"/>
        </w:rPr>
        <w:t>a fallback type</w:t>
      </w:r>
      <w:r>
        <w:rPr>
          <w:rFonts w:ascii="Arial" w:eastAsia="Times New Roman" w:hAnsi="Arial" w:cs="Arial"/>
        </w:rPr>
        <w:t xml:space="preserve"> are unlikely to </w:t>
      </w:r>
      <w:r w:rsidR="00D07CB8">
        <w:rPr>
          <w:rFonts w:ascii="Arial" w:eastAsia="Times New Roman" w:hAnsi="Arial" w:cs="Arial"/>
        </w:rPr>
        <w:t xml:space="preserve">change dynamically. Thus, the UE can share the ULFPTx capabilities associated with each fallback type beforehand and merely indicate the powerclass fallback type </w:t>
      </w:r>
      <w:r w:rsidR="000B2F8D">
        <w:rPr>
          <w:rFonts w:ascii="Arial" w:eastAsia="Times New Roman" w:hAnsi="Arial" w:cs="Arial"/>
        </w:rPr>
        <w:t xml:space="preserve">alongside </w:t>
      </w:r>
      <m:oMath>
        <m:r>
          <m:rPr>
            <m:sty m:val="p"/>
          </m:rPr>
          <w:rPr>
            <w:rFonts w:ascii="Cambria Math" w:eastAsia="Times New Roman" w:hAnsi="Cambria Math" w:cs="Arial"/>
          </w:rPr>
          <m:t>Δ</m:t>
        </m:r>
        <m:r>
          <w:rPr>
            <w:rFonts w:ascii="Cambria Math" w:eastAsia="Times New Roman" w:hAnsi="Cambria Math" w:cs="Arial"/>
          </w:rPr>
          <m:t>Powerclass</m:t>
        </m:r>
      </m:oMath>
      <w:r w:rsidR="000B2F8D">
        <w:rPr>
          <w:rFonts w:ascii="Arial" w:eastAsia="Times New Roman" w:hAnsi="Arial" w:cs="Arial"/>
        </w:rPr>
        <w:t xml:space="preserve"> reporting. We make the following proposal:</w:t>
      </w:r>
    </w:p>
    <w:p w14:paraId="73C41679" w14:textId="77777777" w:rsidR="0071158F" w:rsidRPr="00357F73" w:rsidRDefault="0071158F" w:rsidP="004708B8">
      <w:pPr>
        <w:jc w:val="both"/>
        <w:rPr>
          <w:rFonts w:ascii="Arial" w:eastAsia="MS Mincho" w:hAnsi="Arial" w:cs="Arial"/>
          <w:lang w:val="en-GB" w:eastAsia="zh-CN"/>
        </w:rPr>
      </w:pPr>
    </w:p>
    <w:p w14:paraId="60108242" w14:textId="1EB3132D" w:rsidR="00887C1D" w:rsidRPr="00357F73" w:rsidRDefault="002142A6" w:rsidP="002142A6">
      <w:pPr>
        <w:jc w:val="both"/>
        <w:rPr>
          <w:rFonts w:ascii="Arial" w:eastAsia="MS Mincho" w:hAnsi="Arial" w:cs="Arial"/>
          <w:lang w:val="en-GB" w:eastAsia="zh-CN"/>
        </w:rPr>
      </w:pPr>
      <w:r w:rsidRPr="00357F73">
        <w:rPr>
          <w:rFonts w:ascii="Arial" w:eastAsia="MS Mincho" w:hAnsi="Arial" w:cs="Arial"/>
          <w:b/>
          <w:bCs/>
          <w:lang w:val="en-GB" w:eastAsia="zh-CN"/>
        </w:rPr>
        <w:lastRenderedPageBreak/>
        <w:t>Proposal</w:t>
      </w:r>
      <w:r w:rsidR="00357F73" w:rsidRPr="00357F73">
        <w:rPr>
          <w:rFonts w:ascii="Arial" w:eastAsia="MS Mincho" w:hAnsi="Arial" w:cs="Arial"/>
          <w:b/>
          <w:bCs/>
          <w:lang w:val="en-GB" w:eastAsia="zh-CN"/>
        </w:rPr>
        <w:t xml:space="preserve"> 1</w:t>
      </w:r>
      <w:r w:rsidRPr="00357F73">
        <w:rPr>
          <w:rFonts w:ascii="Arial" w:eastAsia="MS Mincho" w:hAnsi="Arial" w:cs="Arial"/>
          <w:b/>
          <w:bCs/>
          <w:lang w:val="en-GB" w:eastAsia="zh-CN"/>
        </w:rPr>
        <w:t>:</w:t>
      </w:r>
      <w:r w:rsidRPr="00357F73">
        <w:rPr>
          <w:rFonts w:ascii="Arial" w:eastAsia="MS Mincho" w:hAnsi="Arial" w:cs="Arial"/>
          <w:lang w:val="en-GB" w:eastAsia="zh-CN"/>
        </w:rPr>
        <w:t xml:space="preserve"> </w:t>
      </w:r>
      <w:r w:rsidR="0034035E" w:rsidRPr="00357F73">
        <w:rPr>
          <w:rFonts w:ascii="Arial" w:eastAsia="MS Mincho" w:hAnsi="Arial" w:cs="Arial"/>
          <w:lang w:val="en-GB" w:eastAsia="zh-CN"/>
        </w:rPr>
        <w:t>For every</w:t>
      </w:r>
      <w:r w:rsidR="00812F89" w:rsidRPr="00357F73">
        <w:rPr>
          <w:rFonts w:ascii="Arial" w:eastAsia="MS Mincho" w:hAnsi="Arial" w:cs="Arial"/>
          <w:lang w:val="en-GB" w:eastAsia="zh-CN"/>
        </w:rPr>
        <w:t xml:space="preserve"> instance of </w:t>
      </w:r>
      <w:proofErr w:type="spellStart"/>
      <w:r w:rsidR="00812F89" w:rsidRPr="00357F73">
        <w:rPr>
          <w:rFonts w:ascii="Arial" w:eastAsia="MS Mincho" w:hAnsi="Arial" w:cs="Arial"/>
          <w:lang w:val="en-GB" w:eastAsia="zh-CN"/>
        </w:rPr>
        <w:t>powerclass</w:t>
      </w:r>
      <w:proofErr w:type="spellEnd"/>
      <w:r w:rsidR="00812F89" w:rsidRPr="00357F73">
        <w:rPr>
          <w:rFonts w:ascii="Arial" w:eastAsia="MS Mincho" w:hAnsi="Arial" w:cs="Arial"/>
          <w:lang w:val="en-GB" w:eastAsia="zh-CN"/>
        </w:rPr>
        <w:t xml:space="preserve"> fallback, a UE shall report its </w:t>
      </w:r>
      <w:r w:rsidR="005B2559" w:rsidRPr="00357F73">
        <w:rPr>
          <w:rFonts w:ascii="Arial" w:eastAsia="MS Mincho" w:hAnsi="Arial" w:cs="Arial"/>
          <w:lang w:val="en-GB" w:eastAsia="zh-CN"/>
        </w:rPr>
        <w:t xml:space="preserve">fallback type and the </w:t>
      </w:r>
      <w:r w:rsidR="00E0279E" w:rsidRPr="00357F73">
        <w:rPr>
          <w:rFonts w:ascii="Arial" w:eastAsia="MS Mincho" w:hAnsi="Arial" w:cs="Arial"/>
          <w:lang w:val="en-GB" w:eastAsia="zh-CN"/>
        </w:rPr>
        <w:t xml:space="preserve">new set of </w:t>
      </w:r>
      <w:proofErr w:type="spellStart"/>
      <w:r w:rsidR="00E0279E" w:rsidRPr="00357F73">
        <w:rPr>
          <w:rFonts w:ascii="Arial" w:eastAsia="MS Mincho" w:hAnsi="Arial" w:cs="Arial"/>
          <w:lang w:val="en-GB" w:eastAsia="zh-CN"/>
        </w:rPr>
        <w:t>ULFPTx</w:t>
      </w:r>
      <w:proofErr w:type="spellEnd"/>
      <w:r w:rsidR="00E0279E" w:rsidRPr="00357F73">
        <w:rPr>
          <w:rFonts w:ascii="Arial" w:eastAsia="MS Mincho" w:hAnsi="Arial" w:cs="Arial"/>
          <w:lang w:val="en-GB" w:eastAsia="zh-CN"/>
        </w:rPr>
        <w:t xml:space="preserve"> capabilities associated with this type. </w:t>
      </w:r>
      <w:r w:rsidR="00847949">
        <w:rPr>
          <w:rFonts w:ascii="Arial" w:eastAsia="MS Mincho" w:hAnsi="Arial" w:cs="Arial"/>
          <w:lang w:val="en-GB" w:eastAsia="zh-CN"/>
        </w:rPr>
        <w:t xml:space="preserve">The set of </w:t>
      </w:r>
      <w:proofErr w:type="spellStart"/>
      <w:r w:rsidR="00847949">
        <w:rPr>
          <w:rFonts w:ascii="Arial" w:eastAsia="MS Mincho" w:hAnsi="Arial" w:cs="Arial"/>
          <w:lang w:val="en-GB" w:eastAsia="zh-CN"/>
        </w:rPr>
        <w:t>ULFPTx</w:t>
      </w:r>
      <w:proofErr w:type="spellEnd"/>
      <w:r w:rsidR="00847949">
        <w:rPr>
          <w:rFonts w:ascii="Arial" w:eastAsia="MS Mincho" w:hAnsi="Arial" w:cs="Arial"/>
          <w:lang w:val="en-GB" w:eastAsia="zh-CN"/>
        </w:rPr>
        <w:t xml:space="preserve"> capabilities for each fallback type can be shared with the gNB </w:t>
      </w:r>
      <w:r w:rsidR="00603A62">
        <w:rPr>
          <w:rFonts w:ascii="Arial" w:eastAsia="MS Mincho" w:hAnsi="Arial" w:cs="Arial"/>
          <w:lang w:val="en-GB" w:eastAsia="zh-CN"/>
        </w:rPr>
        <w:t>during initial access procedure.</w:t>
      </w:r>
      <w:r w:rsidR="00C1642C">
        <w:rPr>
          <w:rFonts w:ascii="Arial" w:eastAsia="MS Mincho" w:hAnsi="Arial" w:cs="Arial"/>
          <w:lang w:val="en-GB" w:eastAsia="zh-CN"/>
        </w:rPr>
        <w:t xml:space="preserve"> </w:t>
      </w:r>
      <w:r w:rsidR="00843F41">
        <w:rPr>
          <w:rFonts w:ascii="Arial" w:eastAsia="MS Mincho" w:hAnsi="Arial" w:cs="Arial"/>
          <w:lang w:val="en-GB" w:eastAsia="zh-CN"/>
        </w:rPr>
        <w:t xml:space="preserve">Each </w:t>
      </w:r>
      <w:proofErr w:type="spellStart"/>
      <w:r w:rsidR="002E45F9">
        <w:rPr>
          <w:rFonts w:ascii="Arial" w:eastAsia="MS Mincho" w:hAnsi="Arial" w:cs="Arial"/>
          <w:lang w:val="en-GB" w:eastAsia="zh-CN"/>
        </w:rPr>
        <w:t>powerclass</w:t>
      </w:r>
      <w:proofErr w:type="spellEnd"/>
      <w:r w:rsidR="002E45F9">
        <w:rPr>
          <w:rFonts w:ascii="Arial" w:eastAsia="MS Mincho" w:hAnsi="Arial" w:cs="Arial"/>
          <w:lang w:val="en-GB" w:eastAsia="zh-CN"/>
        </w:rPr>
        <w:t xml:space="preserve"> fallback type</w:t>
      </w:r>
      <w:r w:rsidR="00830FB9">
        <w:rPr>
          <w:rFonts w:ascii="Arial" w:eastAsia="MS Mincho" w:hAnsi="Arial" w:cs="Arial"/>
          <w:lang w:val="en-GB" w:eastAsia="zh-CN"/>
        </w:rPr>
        <w:t xml:space="preserve"> </w:t>
      </w:r>
      <w:r w:rsidR="00953A4A">
        <w:rPr>
          <w:rFonts w:ascii="Arial" w:eastAsia="MS Mincho" w:hAnsi="Arial" w:cs="Arial"/>
          <w:lang w:val="en-GB" w:eastAsia="zh-CN"/>
        </w:rPr>
        <w:t>imposes a</w:t>
      </w:r>
      <w:r w:rsidR="002E45F9">
        <w:rPr>
          <w:rFonts w:ascii="Arial" w:eastAsia="MS Mincho" w:hAnsi="Arial" w:cs="Arial"/>
          <w:lang w:val="en-GB" w:eastAsia="zh-CN"/>
        </w:rPr>
        <w:t xml:space="preserve"> limit on </w:t>
      </w:r>
      <w:r w:rsidR="00953A4A">
        <w:rPr>
          <w:rFonts w:ascii="Arial" w:eastAsia="MS Mincho" w:hAnsi="Arial" w:cs="Arial"/>
          <w:lang w:val="en-GB" w:eastAsia="zh-CN"/>
        </w:rPr>
        <w:t xml:space="preserve">the </w:t>
      </w:r>
      <w:r w:rsidR="002E45F9">
        <w:rPr>
          <w:rFonts w:ascii="Arial" w:eastAsia="MS Mincho" w:hAnsi="Arial" w:cs="Arial"/>
          <w:lang w:val="en-GB" w:eastAsia="zh-CN"/>
        </w:rPr>
        <w:t xml:space="preserve">maximum number of </w:t>
      </w:r>
      <w:r w:rsidR="008C7450">
        <w:rPr>
          <w:rFonts w:ascii="Arial" w:eastAsia="MS Mincho" w:hAnsi="Arial" w:cs="Arial"/>
          <w:lang w:val="en-GB" w:eastAsia="zh-CN"/>
        </w:rPr>
        <w:t>MIMO layers supported in uplink.</w:t>
      </w:r>
    </w:p>
    <w:p w14:paraId="74DC1B9C" w14:textId="78B83335" w:rsidR="000B2F8D" w:rsidRPr="00E26193" w:rsidRDefault="000B2F8D" w:rsidP="004708B8">
      <w:pPr>
        <w:jc w:val="both"/>
        <w:rPr>
          <w:rFonts w:ascii="Arial" w:hAnsi="Arial" w:cs="Arial"/>
          <w:bCs/>
          <w:u w:val="single"/>
        </w:rPr>
      </w:pPr>
      <w:r w:rsidRPr="00E26193">
        <w:rPr>
          <w:rFonts w:ascii="Arial" w:hAnsi="Arial" w:cs="Arial"/>
          <w:bCs/>
          <w:u w:val="single"/>
        </w:rPr>
        <w:t>On scale factor ‘s’</w:t>
      </w:r>
    </w:p>
    <w:p w14:paraId="713FDCC8" w14:textId="627DB86A" w:rsidR="002115C5" w:rsidRDefault="00743488" w:rsidP="004708B8">
      <w:pPr>
        <w:jc w:val="both"/>
        <w:rPr>
          <w:rFonts w:ascii="Arial" w:hAnsi="Arial" w:cs="Arial"/>
          <w:bCs/>
        </w:rPr>
      </w:pPr>
      <w:r>
        <w:rPr>
          <w:rFonts w:ascii="Arial" w:hAnsi="Arial" w:cs="Arial"/>
          <w:bCs/>
        </w:rPr>
        <w:t>The curr</w:t>
      </w:r>
      <w:r w:rsidR="008E204E">
        <w:rPr>
          <w:rFonts w:ascii="Arial" w:hAnsi="Arial" w:cs="Arial"/>
          <w:bCs/>
        </w:rPr>
        <w:t xml:space="preserve">ent description on the usage of scale factor ‘s’ </w:t>
      </w:r>
      <w:r w:rsidR="00443428">
        <w:rPr>
          <w:rFonts w:ascii="Arial" w:hAnsi="Arial" w:cs="Arial"/>
          <w:bCs/>
        </w:rPr>
        <w:t xml:space="preserve">in 38.214 </w:t>
      </w:r>
      <w:r w:rsidR="008E204E">
        <w:rPr>
          <w:rFonts w:ascii="Arial" w:hAnsi="Arial" w:cs="Arial"/>
          <w:bCs/>
        </w:rPr>
        <w:t>is as follows:</w:t>
      </w:r>
    </w:p>
    <w:tbl>
      <w:tblPr>
        <w:tblStyle w:val="TableGrid"/>
        <w:tblW w:w="0" w:type="auto"/>
        <w:tblLook w:val="04A0" w:firstRow="1" w:lastRow="0" w:firstColumn="1" w:lastColumn="0" w:noHBand="0" w:noVBand="1"/>
      </w:tblPr>
      <w:tblGrid>
        <w:gridCol w:w="9350"/>
      </w:tblGrid>
      <w:tr w:rsidR="00FA75AB" w14:paraId="5FB8E191" w14:textId="77777777" w:rsidTr="00FA75AB">
        <w:tc>
          <w:tcPr>
            <w:tcW w:w="9350" w:type="dxa"/>
          </w:tcPr>
          <w:p w14:paraId="3C8FFACD" w14:textId="77777777" w:rsidR="00FA75AB" w:rsidRPr="0033024D" w:rsidRDefault="00FA75AB" w:rsidP="00FA75AB">
            <w:pPr>
              <w:keepNext/>
              <w:keepLines/>
              <w:spacing w:before="180"/>
              <w:ind w:left="1134" w:hanging="1134"/>
              <w:jc w:val="both"/>
              <w:outlineLvl w:val="1"/>
              <w:rPr>
                <w:rFonts w:eastAsia="SimSun"/>
                <w:sz w:val="32"/>
              </w:rPr>
            </w:pPr>
            <w:r w:rsidRPr="0033024D">
              <w:rPr>
                <w:rFonts w:eastAsia="SimSun"/>
                <w:sz w:val="32"/>
              </w:rPr>
              <w:t>7.1</w:t>
            </w:r>
            <w:r w:rsidRPr="0033024D">
              <w:rPr>
                <w:rFonts w:eastAsia="SimSun"/>
                <w:sz w:val="32"/>
              </w:rPr>
              <w:tab/>
              <w:t>Physical uplink shared channel</w:t>
            </w:r>
          </w:p>
          <w:p w14:paraId="7A955074" w14:textId="77777777" w:rsidR="00FA75AB" w:rsidRPr="0033024D" w:rsidRDefault="00FA75AB" w:rsidP="00FA75AB">
            <w:pPr>
              <w:jc w:val="both"/>
              <w:rPr>
                <w:rFonts w:eastAsia="SimSun"/>
                <w:lang w:val="en-AU" w:eastAsia="zh-CN"/>
              </w:rPr>
            </w:pPr>
            <w:r w:rsidRPr="0033024D">
              <w:rPr>
                <w:rFonts w:eastAsia="SimSun"/>
                <w:lang w:eastAsia="zh-CN"/>
              </w:rPr>
              <w:t>For a PUSCH transmission</w:t>
            </w:r>
            <w:r w:rsidRPr="0033024D">
              <w:rPr>
                <w:rFonts w:eastAsia="SimSun"/>
                <w:iCs/>
              </w:rPr>
              <w:t xml:space="preserve"> </w:t>
            </w:r>
            <w:r w:rsidRPr="0033024D">
              <w:rPr>
                <w:rFonts w:eastAsia="SimSun"/>
              </w:rPr>
              <w:t xml:space="preserve">on active UL BWP </w:t>
            </w:r>
            <m:oMath>
              <m:r>
                <w:rPr>
                  <w:rFonts w:ascii="Cambria Math" w:eastAsia="SimSun" w:hAnsi="Cambria Math"/>
                </w:rPr>
                <m:t>b</m:t>
              </m:r>
            </m:oMath>
            <w:r w:rsidRPr="0033024D">
              <w:rPr>
                <w:rFonts w:eastAsia="SimSun"/>
                <w:iCs/>
              </w:rPr>
              <w:t xml:space="preserve">, as described in clause 12, of </w:t>
            </w:r>
            <w:r w:rsidRPr="0033024D">
              <w:rPr>
                <w:rFonts w:eastAsia="SimSun"/>
              </w:rPr>
              <w:t xml:space="preserve">carrier </w:t>
            </w:r>
            <m:oMath>
              <m:r>
                <w:rPr>
                  <w:rFonts w:ascii="Cambria Math" w:eastAsia="SimSun" w:hAnsi="Cambria Math"/>
                </w:rPr>
                <m:t>f</m:t>
              </m:r>
            </m:oMath>
            <w:r w:rsidRPr="0033024D">
              <w:rPr>
                <w:rFonts w:eastAsia="SimSun"/>
                <w:iCs/>
              </w:rPr>
              <w:t xml:space="preserve"> of </w:t>
            </w:r>
            <w:r w:rsidRPr="0033024D">
              <w:rPr>
                <w:rFonts w:eastAsia="SimSun"/>
              </w:rPr>
              <w:t xml:space="preserve">serving cell </w:t>
            </w:r>
            <m:oMath>
              <m:r>
                <w:rPr>
                  <w:rFonts w:ascii="Cambria Math" w:eastAsia="SimSun" w:hAnsi="Cambria Math"/>
                </w:rPr>
                <m:t>c</m:t>
              </m:r>
            </m:oMath>
            <w:r w:rsidRPr="0033024D">
              <w:rPr>
                <w:rFonts w:eastAsia="SimSun"/>
                <w:iCs/>
              </w:rPr>
              <w:t xml:space="preserve">, </w:t>
            </w:r>
            <w:r w:rsidRPr="0033024D">
              <w:rPr>
                <w:rFonts w:eastAsia="SimSun"/>
                <w:lang w:eastAsia="zh-CN"/>
              </w:rPr>
              <w:t xml:space="preserve">a UE first </w:t>
            </w:r>
            <w:r w:rsidRPr="0033024D">
              <w:rPr>
                <w:rFonts w:eastAsia="SimSun"/>
              </w:rPr>
              <w:t>calculates</w:t>
            </w:r>
            <w:r w:rsidRPr="0033024D">
              <w:rPr>
                <w:rFonts w:eastAsia="SimSun"/>
                <w:lang w:eastAsia="zh-CN"/>
              </w:rPr>
              <w:t xml:space="preserve"> a linear value </w:t>
            </w:r>
            <m:oMath>
              <m:sSub>
                <m:sSubPr>
                  <m:ctrlPr>
                    <w:rPr>
                      <w:rFonts w:ascii="Cambria Math" w:eastAsia="SimSun" w:hAnsi="Cambria Math"/>
                      <w:iCs/>
                    </w:rPr>
                  </m:ctrlPr>
                </m:sSubPr>
                <m:e>
                  <m:acc>
                    <m:accPr>
                      <m:ctrlPr>
                        <w:rPr>
                          <w:rFonts w:ascii="Cambria Math" w:eastAsia="SimSun" w:hAnsi="Cambria Math"/>
                          <w:iCs/>
                        </w:rPr>
                      </m:ctrlPr>
                    </m:accPr>
                    <m:e>
                      <m:r>
                        <w:rPr>
                          <w:rFonts w:ascii="Cambria Math" w:eastAsia="SimSun"/>
                        </w:rPr>
                        <m:t>P</m:t>
                      </m:r>
                    </m:e>
                  </m:acc>
                </m:e>
                <m:sub>
                  <m:r>
                    <m:rPr>
                      <m:nor/>
                    </m:rPr>
                    <w:rPr>
                      <w:rFonts w:ascii="Cambria Math" w:eastAsia="SimSun"/>
                      <w:iCs/>
                    </w:rPr>
                    <m:t>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r>
                <w:rPr>
                  <w:rFonts w:ascii="Cambria Math" w:eastAsia="SimSun"/>
                </w:rPr>
                <m:t>j</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33024D">
              <w:rPr>
                <w:rFonts w:eastAsia="SimSun"/>
                <w:iCs/>
              </w:rPr>
              <w:t xml:space="preserve"> of the </w:t>
            </w:r>
            <w:r w:rsidRPr="0033024D">
              <w:rPr>
                <w:rFonts w:eastAsia="SimSun"/>
                <w:lang w:eastAsia="zh-CN"/>
              </w:rPr>
              <w:t xml:space="preserve">transmit power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r>
                <w:rPr>
                  <w:rFonts w:ascii="Cambria Math" w:eastAsia="SimSun"/>
                </w:rPr>
                <m:t>j</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33024D">
              <w:rPr>
                <w:rFonts w:eastAsia="SimSun"/>
                <w:iCs/>
              </w:rPr>
              <w:t>, with parameters as defined in clause 7.1.1. For a</w:t>
            </w:r>
            <w:r w:rsidRPr="0033024D">
              <w:rPr>
                <w:rFonts w:eastAsia="SimSun"/>
                <w:lang w:val="en-AU"/>
              </w:rPr>
              <w:t xml:space="preserve"> PUSCH transmission scheduled by a DCI format other than DCI format 0_0, </w:t>
            </w:r>
            <w:r w:rsidRPr="0033024D">
              <w:rPr>
                <w:rFonts w:eastAsia="SimSun" w:hint="eastAsia"/>
                <w:lang w:val="en-AU" w:eastAsia="zh-CN"/>
              </w:rPr>
              <w:t xml:space="preserve">or </w:t>
            </w:r>
            <w:r w:rsidRPr="0033024D">
              <w:rPr>
                <w:rFonts w:eastAsia="SimSun"/>
              </w:rPr>
              <w:t xml:space="preserve">configured by </w:t>
            </w:r>
            <w:proofErr w:type="spellStart"/>
            <w:r w:rsidRPr="0033024D">
              <w:rPr>
                <w:rFonts w:eastAsia="SimSun"/>
                <w:i/>
                <w:iCs/>
              </w:rPr>
              <w:t>ConfiguredGrantConfig</w:t>
            </w:r>
            <w:proofErr w:type="spellEnd"/>
            <w:r w:rsidRPr="0033024D">
              <w:rPr>
                <w:rFonts w:eastAsia="SimSun"/>
              </w:rPr>
              <w:t xml:space="preserve"> or</w:t>
            </w:r>
            <w:r w:rsidRPr="0033024D">
              <w:rPr>
                <w:rFonts w:eastAsia="SimSun"/>
                <w:i/>
                <w:iCs/>
              </w:rPr>
              <w:t xml:space="preserve"> </w:t>
            </w:r>
            <w:proofErr w:type="spellStart"/>
            <w:r w:rsidRPr="0033024D">
              <w:rPr>
                <w:rFonts w:eastAsia="SimSun"/>
                <w:i/>
                <w:iCs/>
              </w:rPr>
              <w:t>semiPersistentOnPUSCH</w:t>
            </w:r>
            <w:proofErr w:type="spellEnd"/>
            <w:r w:rsidRPr="0033024D">
              <w:rPr>
                <w:rFonts w:eastAsia="SimSun"/>
              </w:rPr>
              <w:t>, if</w:t>
            </w:r>
            <w:r w:rsidRPr="0033024D">
              <w:rPr>
                <w:rFonts w:eastAsia="SimSun"/>
                <w:lang w:val="en-AU"/>
              </w:rPr>
              <w:t xml:space="preserve"> </w:t>
            </w:r>
            <w:proofErr w:type="spellStart"/>
            <w:r w:rsidRPr="0033024D">
              <w:rPr>
                <w:rFonts w:eastAsia="SimSun"/>
                <w:i/>
                <w:lang w:val="en-AU"/>
              </w:rPr>
              <w:t>txConfig</w:t>
            </w:r>
            <w:proofErr w:type="spellEnd"/>
            <w:r w:rsidRPr="0033024D">
              <w:rPr>
                <w:rFonts w:eastAsia="SimSun"/>
                <w:lang w:val="en-AU"/>
              </w:rPr>
              <w:t xml:space="preserve"> in </w:t>
            </w:r>
            <w:r w:rsidRPr="0033024D">
              <w:rPr>
                <w:rFonts w:eastAsia="SimSun"/>
                <w:i/>
                <w:lang w:val="en-AU"/>
              </w:rPr>
              <w:t>PUSCH-Config</w:t>
            </w:r>
            <w:r w:rsidRPr="0033024D">
              <w:rPr>
                <w:rFonts w:eastAsia="SimSun"/>
                <w:lang w:val="en-AU"/>
              </w:rPr>
              <w:t xml:space="preserve"> is set to 'codebook', </w:t>
            </w:r>
          </w:p>
          <w:p w14:paraId="4D3C6501" w14:textId="77777777" w:rsidR="00FA75AB" w:rsidRPr="0033024D" w:rsidRDefault="00FA75AB" w:rsidP="00FA75AB">
            <w:pPr>
              <w:ind w:left="568" w:hanging="284"/>
              <w:jc w:val="both"/>
              <w:rPr>
                <w:rFonts w:eastAsia="SimSun"/>
                <w:lang w:val="x-none"/>
              </w:rPr>
            </w:pPr>
            <w:r w:rsidRPr="0033024D">
              <w:rPr>
                <w:rFonts w:eastAsia="SimSun"/>
                <w:lang w:val="x-none" w:eastAsia="zh-CN"/>
              </w:rPr>
              <w:t>-</w:t>
            </w:r>
            <w:r w:rsidRPr="0033024D">
              <w:rPr>
                <w:rFonts w:eastAsia="SimSun"/>
                <w:lang w:val="x-none" w:eastAsia="zh-CN"/>
              </w:rPr>
              <w:tab/>
              <w:t xml:space="preserve">if </w:t>
            </w:r>
            <w:proofErr w:type="spellStart"/>
            <w:r w:rsidRPr="0033024D">
              <w:rPr>
                <w:rFonts w:eastAsia="SimSun"/>
                <w:i/>
                <w:iCs/>
                <w:lang w:val="x-none"/>
              </w:rPr>
              <w:t>ul-FullPowerTransmission</w:t>
            </w:r>
            <w:proofErr w:type="spellEnd"/>
            <w:r w:rsidRPr="0033024D">
              <w:rPr>
                <w:rFonts w:eastAsia="SimSun"/>
                <w:lang w:val="x-none"/>
              </w:rPr>
              <w:t xml:space="preserve"> </w:t>
            </w:r>
            <w:r w:rsidRPr="0033024D">
              <w:rPr>
                <w:rFonts w:eastAsia="SimSun"/>
                <w:lang w:val="en-AU"/>
              </w:rPr>
              <w:t xml:space="preserve">in </w:t>
            </w:r>
            <w:r w:rsidRPr="0033024D">
              <w:rPr>
                <w:rFonts w:eastAsia="SimSun"/>
                <w:i/>
                <w:iCs/>
                <w:lang w:val="en-AU"/>
              </w:rPr>
              <w:t>PUSCH-Config</w:t>
            </w:r>
            <w:r w:rsidRPr="0033024D">
              <w:rPr>
                <w:rFonts w:eastAsia="SimSun"/>
                <w:lang w:val="en-AU"/>
              </w:rPr>
              <w:t xml:space="preserve"> </w:t>
            </w:r>
            <w:r w:rsidRPr="0033024D">
              <w:rPr>
                <w:rFonts w:eastAsia="SimSun"/>
                <w:lang w:val="x-none"/>
              </w:rPr>
              <w:t xml:space="preserve">is provided, </w:t>
            </w:r>
            <w:r w:rsidRPr="0033024D">
              <w:rPr>
                <w:rFonts w:eastAsia="SimSun"/>
                <w:iCs/>
                <w:lang w:val="x-none"/>
              </w:rPr>
              <w:t xml:space="preserve">the UE scales </w:t>
            </w:r>
            <m:oMath>
              <m:sSub>
                <m:sSubPr>
                  <m:ctrlPr>
                    <w:rPr>
                      <w:rFonts w:ascii="Cambria Math" w:eastAsia="SimSun" w:hAnsi="Cambria Math"/>
                      <w:iCs/>
                      <w:lang w:val="x-none"/>
                    </w:rPr>
                  </m:ctrlPr>
                </m:sSubPr>
                <m:e>
                  <m:acc>
                    <m:accPr>
                      <m:ctrlPr>
                        <w:rPr>
                          <w:rFonts w:ascii="Cambria Math" w:eastAsia="SimSun" w:hAnsi="Cambria Math"/>
                          <w:iCs/>
                          <w:lang w:val="x-none"/>
                        </w:rPr>
                      </m:ctrlPr>
                    </m:accPr>
                    <m:e>
                      <m:r>
                        <w:rPr>
                          <w:rFonts w:ascii="Cambria Math" w:eastAsia="SimSun" w:hAnsi="Cambria Math"/>
                          <w:lang w:val="x-none"/>
                        </w:rPr>
                        <m:t>P</m:t>
                      </m:r>
                    </m:e>
                  </m:acc>
                </m:e>
                <m:sub>
                  <m:r>
                    <m:rPr>
                      <m:nor/>
                    </m:rPr>
                    <w:rPr>
                      <w:rFonts w:eastAsia="SimSun"/>
                      <w:iCs/>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33024D">
              <w:rPr>
                <w:rFonts w:eastAsia="SimSun"/>
                <w:lang w:val="x-none" w:eastAsia="zh-CN"/>
              </w:rPr>
              <w:t xml:space="preserve"> by </w:t>
            </w:r>
            <m:oMath>
              <m:r>
                <w:rPr>
                  <w:rFonts w:ascii="Cambria Math" w:eastAsia="SimSun" w:hAnsi="Cambria Math"/>
                  <w:lang w:val="x-none"/>
                </w:rPr>
                <m:t>s</m:t>
              </m:r>
            </m:oMath>
            <w:r w:rsidRPr="0033024D">
              <w:rPr>
                <w:rFonts w:eastAsia="SimSun"/>
                <w:iCs/>
                <w:lang w:val="x-none"/>
              </w:rPr>
              <w:t xml:space="preserve"> where:</w:t>
            </w:r>
          </w:p>
          <w:p w14:paraId="20FBC2BD" w14:textId="77777777" w:rsidR="00FA75AB" w:rsidRPr="0033024D" w:rsidRDefault="00FA75AB" w:rsidP="00FA75AB">
            <w:pPr>
              <w:ind w:left="851" w:hanging="284"/>
              <w:jc w:val="both"/>
              <w:rPr>
                <w:rFonts w:eastAsia="SimSun"/>
                <w:lang w:val="x-none"/>
              </w:rPr>
            </w:pPr>
            <w:r w:rsidRPr="0033024D">
              <w:rPr>
                <w:rFonts w:eastAsia="SimSun"/>
                <w:lang w:val="x-none"/>
              </w:rPr>
              <w:t>-</w:t>
            </w:r>
            <w:r w:rsidRPr="0033024D">
              <w:rPr>
                <w:rFonts w:eastAsia="SimSun"/>
                <w:lang w:val="x-none"/>
              </w:rPr>
              <w:tab/>
              <w:t xml:space="preserve">if </w:t>
            </w:r>
            <w:proofErr w:type="spellStart"/>
            <w:r w:rsidRPr="0033024D">
              <w:rPr>
                <w:rFonts w:eastAsia="SimSun"/>
                <w:i/>
                <w:iCs/>
                <w:lang w:val="x-none"/>
              </w:rPr>
              <w:t>ul-FullPowerTransmission</w:t>
            </w:r>
            <w:proofErr w:type="spellEnd"/>
            <w:r w:rsidRPr="0033024D">
              <w:rPr>
                <w:rFonts w:eastAsia="SimSun"/>
                <w:lang w:val="x-none"/>
              </w:rPr>
              <w:t xml:space="preserve"> in </w:t>
            </w:r>
            <w:r w:rsidRPr="0033024D">
              <w:rPr>
                <w:rFonts w:eastAsia="SimSun"/>
                <w:i/>
                <w:iCs/>
                <w:lang w:val="x-none"/>
              </w:rPr>
              <w:t>PUSCH-Config</w:t>
            </w:r>
            <w:r w:rsidRPr="0033024D">
              <w:rPr>
                <w:rFonts w:eastAsia="SimSun"/>
                <w:lang w:val="x-none"/>
              </w:rPr>
              <w:t xml:space="preserve"> is set to </w:t>
            </w:r>
            <w:r w:rsidRPr="0033024D">
              <w:rPr>
                <w:rFonts w:eastAsia="SimSun"/>
                <w:i/>
                <w:iCs/>
                <w:lang w:val="x-none"/>
              </w:rPr>
              <w:t>fullpowerMode1</w:t>
            </w:r>
            <w:r w:rsidRPr="0033024D">
              <w:rPr>
                <w:rFonts w:eastAsia="SimSun"/>
                <w:lang w:val="x-none"/>
              </w:rPr>
              <w:t xml:space="preserve">, and each SRS resource in the </w:t>
            </w:r>
            <w:r w:rsidRPr="0033024D">
              <w:rPr>
                <w:rFonts w:eastAsia="SimSun"/>
                <w:i/>
                <w:iCs/>
                <w:lang w:val="x-none"/>
              </w:rPr>
              <w:t>SRS-</w:t>
            </w:r>
            <w:proofErr w:type="spellStart"/>
            <w:r w:rsidRPr="0033024D">
              <w:rPr>
                <w:rFonts w:eastAsia="SimSun"/>
                <w:i/>
                <w:iCs/>
                <w:lang w:val="x-none"/>
              </w:rPr>
              <w:t>ResourceSet</w:t>
            </w:r>
            <w:proofErr w:type="spellEnd"/>
            <w:r w:rsidRPr="0033024D">
              <w:rPr>
                <w:rFonts w:eastAsia="SimSun"/>
                <w:lang w:val="x-none"/>
              </w:rPr>
              <w:t xml:space="preserve"> with </w:t>
            </w:r>
            <w:r w:rsidRPr="0033024D">
              <w:rPr>
                <w:rFonts w:eastAsia="SimSun"/>
                <w:i/>
                <w:iCs/>
                <w:lang w:val="x-none"/>
              </w:rPr>
              <w:t>usage</w:t>
            </w:r>
            <w:r w:rsidRPr="0033024D">
              <w:rPr>
                <w:rFonts w:eastAsia="SimSun"/>
                <w:lang w:val="x-none"/>
              </w:rPr>
              <w:t xml:space="preserve"> set to 'codebook' has more than one SRS port, </w:t>
            </w:r>
            <m:oMath>
              <m:r>
                <w:rPr>
                  <w:rFonts w:ascii="Cambria Math" w:eastAsia="SimSun"/>
                  <w:lang w:val="x-none"/>
                </w:rPr>
                <m:t>s</m:t>
              </m:r>
            </m:oMath>
            <w:r w:rsidRPr="0033024D">
              <w:rPr>
                <w:rFonts w:eastAsia="SimSun"/>
                <w:iCs/>
                <w:lang w:val="x-none"/>
              </w:rPr>
              <w:t xml:space="preserve"> is</w:t>
            </w:r>
            <w:r w:rsidRPr="0033024D">
              <w:rPr>
                <w:rFonts w:eastAsia="SimSun"/>
                <w:lang w:val="x-none" w:eastAsia="zh-CN"/>
              </w:rPr>
              <w:t xml:space="preserve"> the ratio of a number of antenna ports with non-zero PUSCH transmission power over the maximum number of </w:t>
            </w:r>
            <w:r w:rsidRPr="0033024D">
              <w:rPr>
                <w:rFonts w:eastAsia="SimSun"/>
                <w:lang w:val="x-none"/>
              </w:rPr>
              <w:t>SRS ports supported by the UE in one SRS resource</w:t>
            </w:r>
          </w:p>
          <w:p w14:paraId="756A8B4C" w14:textId="77777777" w:rsidR="00FA75AB" w:rsidRPr="0033024D" w:rsidRDefault="00FA75AB" w:rsidP="00FA75AB">
            <w:pPr>
              <w:ind w:left="851" w:hanging="284"/>
              <w:jc w:val="both"/>
              <w:rPr>
                <w:rFonts w:eastAsia="SimSun"/>
                <w:lang w:val="x-none"/>
              </w:rPr>
            </w:pPr>
            <w:r w:rsidRPr="0033024D">
              <w:rPr>
                <w:rFonts w:eastAsia="SimSun"/>
                <w:lang w:val="x-none"/>
              </w:rPr>
              <w:t>-</w:t>
            </w:r>
            <w:r w:rsidRPr="0033024D">
              <w:rPr>
                <w:rFonts w:eastAsia="SimSun"/>
                <w:lang w:val="x-none"/>
              </w:rPr>
              <w:tab/>
              <w:t xml:space="preserve">if </w:t>
            </w:r>
            <w:proofErr w:type="spellStart"/>
            <w:r w:rsidRPr="0033024D">
              <w:rPr>
                <w:rFonts w:eastAsia="SimSun"/>
                <w:i/>
                <w:iCs/>
                <w:lang w:val="x-none"/>
              </w:rPr>
              <w:t>ul-FullPowerTransmission</w:t>
            </w:r>
            <w:proofErr w:type="spellEnd"/>
            <w:r w:rsidRPr="0033024D">
              <w:rPr>
                <w:rFonts w:eastAsia="SimSun"/>
                <w:lang w:val="x-none"/>
              </w:rPr>
              <w:t xml:space="preserve"> in </w:t>
            </w:r>
            <w:r w:rsidRPr="0033024D">
              <w:rPr>
                <w:rFonts w:eastAsia="SimSun"/>
                <w:i/>
                <w:iCs/>
                <w:lang w:val="x-none"/>
              </w:rPr>
              <w:t>PUSCH-Config</w:t>
            </w:r>
            <w:r w:rsidRPr="0033024D">
              <w:rPr>
                <w:rFonts w:eastAsia="SimSun"/>
                <w:lang w:val="x-none"/>
              </w:rPr>
              <w:t xml:space="preserve"> is set to </w:t>
            </w:r>
            <w:r w:rsidRPr="0033024D">
              <w:rPr>
                <w:rFonts w:eastAsia="SimSun"/>
                <w:i/>
                <w:iCs/>
                <w:lang w:val="x-none"/>
              </w:rPr>
              <w:t>fullpowerMode</w:t>
            </w:r>
            <w:r w:rsidRPr="0033024D">
              <w:rPr>
                <w:rFonts w:eastAsia="SimSun"/>
                <w:i/>
                <w:iCs/>
              </w:rPr>
              <w:t>2</w:t>
            </w:r>
            <w:r w:rsidRPr="0033024D">
              <w:rPr>
                <w:rFonts w:eastAsia="SimSun"/>
                <w:lang w:val="x-none"/>
              </w:rPr>
              <w:t xml:space="preserve">, </w:t>
            </w:r>
          </w:p>
          <w:p w14:paraId="136EDD1F" w14:textId="77777777" w:rsidR="00FA75AB" w:rsidRPr="0033024D" w:rsidRDefault="00FA75AB" w:rsidP="00FA75AB">
            <w:pPr>
              <w:ind w:left="1136" w:hanging="285"/>
              <w:jc w:val="both"/>
              <w:rPr>
                <w:rFonts w:eastAsia="SimSun"/>
                <w:lang w:val="x-none"/>
              </w:rPr>
            </w:pPr>
            <w:r w:rsidRPr="0033024D">
              <w:rPr>
                <w:rFonts w:eastAsia="SimSun"/>
              </w:rPr>
              <w:t>-</w:t>
            </w:r>
            <w:r w:rsidRPr="0033024D">
              <w:rPr>
                <w:rFonts w:eastAsia="SimSun"/>
              </w:rPr>
              <w:tab/>
            </w:r>
            <m:oMath>
              <m:r>
                <w:rPr>
                  <w:rFonts w:ascii="Cambria Math" w:eastAsia="SimSun"/>
                  <w:lang w:val="x-none"/>
                </w:rPr>
                <m:t>s</m:t>
              </m:r>
              <m:r>
                <m:rPr>
                  <m:sty m:val="p"/>
                </m:rPr>
                <w:rPr>
                  <w:rFonts w:ascii="Cambria Math" w:eastAsia="SimSun"/>
                  <w:lang w:val="x-none"/>
                </w:rPr>
                <m:t>=1</m:t>
              </m:r>
            </m:oMath>
            <w:r w:rsidRPr="0033024D">
              <w:rPr>
                <w:rFonts w:eastAsia="SimSun"/>
                <w:lang w:val="x-none"/>
              </w:rPr>
              <w:t xml:space="preserve"> for full power TPMIs</w:t>
            </w:r>
            <w:r w:rsidRPr="0033024D">
              <w:rPr>
                <w:rFonts w:eastAsia="SimSun"/>
                <w:iCs/>
                <w:lang w:val="x-none"/>
              </w:rPr>
              <w:t xml:space="preserve"> </w:t>
            </w:r>
            <w:r w:rsidRPr="0033024D">
              <w:rPr>
                <w:rFonts w:eastAsia="DengXian" w:hint="eastAsia"/>
                <w:iCs/>
                <w:lang w:val="x-none" w:eastAsia="zh-CN"/>
              </w:rPr>
              <w:t xml:space="preserve">reported by the UE </w:t>
            </w:r>
            <w:r w:rsidRPr="0033024D">
              <w:rPr>
                <w:rFonts w:eastAsia="DengXian"/>
                <w:iCs/>
                <w:lang w:val="x-none" w:eastAsia="zh-CN"/>
              </w:rPr>
              <w:t>[1</w:t>
            </w:r>
            <w:r w:rsidRPr="0033024D">
              <w:rPr>
                <w:rFonts w:eastAsia="DengXian"/>
                <w:iCs/>
                <w:lang w:eastAsia="zh-CN"/>
              </w:rPr>
              <w:t>8</w:t>
            </w:r>
            <w:r w:rsidRPr="0033024D">
              <w:rPr>
                <w:rFonts w:eastAsia="DengXian"/>
                <w:iCs/>
                <w:lang w:val="x-none" w:eastAsia="zh-CN"/>
              </w:rPr>
              <w:t xml:space="preserve">, TS 38.306], </w:t>
            </w:r>
            <w:r w:rsidRPr="0033024D">
              <w:rPr>
                <w:rFonts w:eastAsia="SimSun"/>
                <w:iCs/>
                <w:lang w:val="x-none"/>
              </w:rPr>
              <w:t xml:space="preserve">and </w:t>
            </w:r>
            <m:oMath>
              <m:r>
                <w:rPr>
                  <w:rFonts w:ascii="Cambria Math" w:eastAsia="SimSun"/>
                  <w:lang w:val="x-none"/>
                </w:rPr>
                <m:t>s</m:t>
              </m:r>
            </m:oMath>
            <w:r w:rsidRPr="0033024D">
              <w:rPr>
                <w:rFonts w:eastAsia="SimSun"/>
                <w:iCs/>
                <w:lang w:val="x-none"/>
              </w:rPr>
              <w:t xml:space="preserve"> </w:t>
            </w:r>
            <w:r w:rsidRPr="0033024D">
              <w:rPr>
                <w:rFonts w:eastAsia="SimSun"/>
                <w:lang w:val="x-none"/>
              </w:rPr>
              <w:t xml:space="preserve">is </w:t>
            </w:r>
            <w:r w:rsidRPr="0033024D">
              <w:rPr>
                <w:rFonts w:eastAsia="SimSun"/>
                <w:lang w:val="x-none" w:eastAsia="zh-CN"/>
              </w:rPr>
              <w:t xml:space="preserve">the ratio of a number of antenna ports with non-zero PUSCH transmission power over a number of </w:t>
            </w:r>
            <w:r w:rsidRPr="0033024D">
              <w:rPr>
                <w:rFonts w:eastAsia="SimSun"/>
                <w:lang w:val="x-none"/>
              </w:rPr>
              <w:t xml:space="preserve">SRS ports </w:t>
            </w:r>
            <w:r w:rsidRPr="0033024D">
              <w:rPr>
                <w:rFonts w:eastAsia="SimSun"/>
                <w:iCs/>
                <w:lang w:val="x-none"/>
              </w:rPr>
              <w:t>for remaining TPMIs</w:t>
            </w:r>
            <w:r w:rsidRPr="0033024D">
              <w:rPr>
                <w:rFonts w:eastAsia="SimSun"/>
                <w:lang w:val="x-none"/>
              </w:rPr>
              <w:t>, where the number of SRS ports is associated with a</w:t>
            </w:r>
            <w:r w:rsidRPr="0033024D">
              <w:rPr>
                <w:rFonts w:eastAsia="SimSun"/>
              </w:rPr>
              <w:t>n</w:t>
            </w:r>
            <w:r w:rsidRPr="0033024D">
              <w:rPr>
                <w:rFonts w:eastAsia="SimSun"/>
                <w:lang w:val="x-none"/>
              </w:rPr>
              <w:t xml:space="preserve"> SRS resource indicated by </w:t>
            </w:r>
            <w:r w:rsidRPr="0033024D">
              <w:rPr>
                <w:rFonts w:eastAsia="SimSun"/>
              </w:rPr>
              <w:t xml:space="preserve">an </w:t>
            </w:r>
            <w:r w:rsidRPr="0033024D">
              <w:rPr>
                <w:rFonts w:eastAsia="SimSun"/>
                <w:lang w:val="x-none"/>
              </w:rPr>
              <w:t xml:space="preserve">SRI </w:t>
            </w:r>
            <w:r w:rsidRPr="0033024D">
              <w:rPr>
                <w:rFonts w:eastAsia="SimSun"/>
              </w:rPr>
              <w:t>field in a DCI format scheduling the PUSCH transmission</w:t>
            </w:r>
            <w:r w:rsidRPr="0033024D">
              <w:rPr>
                <w:rFonts w:eastAsia="SimSun"/>
                <w:lang w:val="x-none"/>
              </w:rPr>
              <w:t xml:space="preserve"> if more than one SRS resource is configured in the </w:t>
            </w:r>
            <w:r w:rsidRPr="0033024D">
              <w:rPr>
                <w:rFonts w:eastAsia="SimSun"/>
                <w:i/>
                <w:iCs/>
                <w:lang w:val="x-none"/>
              </w:rPr>
              <w:t>SRS-</w:t>
            </w:r>
            <w:proofErr w:type="spellStart"/>
            <w:r w:rsidRPr="0033024D">
              <w:rPr>
                <w:rFonts w:eastAsia="SimSun"/>
                <w:i/>
                <w:iCs/>
                <w:lang w:val="x-none"/>
              </w:rPr>
              <w:t>ResourceSet</w:t>
            </w:r>
            <w:proofErr w:type="spellEnd"/>
            <w:r w:rsidRPr="0033024D">
              <w:rPr>
                <w:rFonts w:eastAsia="SimSun"/>
                <w:lang w:val="x-none"/>
              </w:rPr>
              <w:t xml:space="preserve"> with </w:t>
            </w:r>
            <w:r w:rsidRPr="0033024D">
              <w:rPr>
                <w:rFonts w:eastAsia="SimSun"/>
                <w:i/>
                <w:iCs/>
                <w:lang w:val="x-none"/>
              </w:rPr>
              <w:t>usage</w:t>
            </w:r>
            <w:r w:rsidRPr="0033024D">
              <w:rPr>
                <w:rFonts w:eastAsia="SimSun"/>
                <w:lang w:val="x-none"/>
              </w:rPr>
              <w:t xml:space="preserve"> set to 'codebook', or indicated by Type 1 configured grant</w:t>
            </w:r>
            <w:r w:rsidRPr="0033024D">
              <w:rPr>
                <w:rFonts w:eastAsia="SimSun"/>
              </w:rPr>
              <w:t xml:space="preserve">, </w:t>
            </w:r>
            <w:r w:rsidRPr="0033024D">
              <w:rPr>
                <w:rFonts w:eastAsia="SimSun"/>
                <w:lang w:val="x-none"/>
              </w:rPr>
              <w:t xml:space="preserve">or </w:t>
            </w:r>
            <w:r w:rsidRPr="0033024D">
              <w:rPr>
                <w:rFonts w:eastAsia="DengXian"/>
                <w:lang w:val="x-none" w:eastAsia="zh-CN"/>
              </w:rPr>
              <w:t xml:space="preserve">the number of SRS ports </w:t>
            </w:r>
            <w:r w:rsidRPr="0033024D">
              <w:rPr>
                <w:rFonts w:eastAsia="SimSun"/>
                <w:lang w:val="x-none"/>
              </w:rPr>
              <w:t>is associated with the SRS resource</w:t>
            </w:r>
            <w:r w:rsidRPr="0033024D">
              <w:rPr>
                <w:rFonts w:eastAsia="SimSun"/>
                <w:lang w:val="x-none" w:eastAsia="zh-CN"/>
              </w:rPr>
              <w:t xml:space="preserve"> </w:t>
            </w:r>
            <w:r w:rsidRPr="0033024D">
              <w:rPr>
                <w:rFonts w:eastAsia="DengXian" w:hint="eastAsia"/>
                <w:lang w:val="x-none" w:eastAsia="zh-CN"/>
              </w:rPr>
              <w:t>if only one SRS resource is configured</w:t>
            </w:r>
            <w:r w:rsidRPr="0033024D">
              <w:rPr>
                <w:rFonts w:eastAsia="DengXian"/>
                <w:lang w:val="x-none" w:eastAsia="zh-CN"/>
              </w:rPr>
              <w:t xml:space="preserve"> </w:t>
            </w:r>
            <w:r w:rsidRPr="0033024D">
              <w:rPr>
                <w:rFonts w:eastAsia="SimSun"/>
                <w:lang w:val="x-none"/>
              </w:rPr>
              <w:t xml:space="preserve">in the </w:t>
            </w:r>
            <w:r w:rsidRPr="0033024D">
              <w:rPr>
                <w:rFonts w:eastAsia="SimSun"/>
                <w:i/>
                <w:iCs/>
                <w:lang w:val="x-none"/>
              </w:rPr>
              <w:t>SRS-</w:t>
            </w:r>
            <w:proofErr w:type="spellStart"/>
            <w:r w:rsidRPr="0033024D">
              <w:rPr>
                <w:rFonts w:eastAsia="SimSun"/>
                <w:i/>
                <w:iCs/>
                <w:lang w:val="x-none"/>
              </w:rPr>
              <w:t>ResourceSet</w:t>
            </w:r>
            <w:proofErr w:type="spellEnd"/>
            <w:r w:rsidRPr="0033024D">
              <w:rPr>
                <w:rFonts w:eastAsia="SimSun"/>
                <w:lang w:val="x-none"/>
              </w:rPr>
              <w:t xml:space="preserve"> with </w:t>
            </w:r>
            <w:r w:rsidRPr="0033024D">
              <w:rPr>
                <w:rFonts w:eastAsia="SimSun"/>
                <w:i/>
                <w:iCs/>
                <w:lang w:val="x-none"/>
              </w:rPr>
              <w:t>usage</w:t>
            </w:r>
            <w:r w:rsidRPr="0033024D">
              <w:rPr>
                <w:rFonts w:eastAsia="SimSun"/>
                <w:lang w:val="x-none"/>
              </w:rPr>
              <w:t xml:space="preserve"> set to 'codebook', </w:t>
            </w:r>
          </w:p>
          <w:p w14:paraId="1F25A124" w14:textId="77777777" w:rsidR="00FA75AB" w:rsidRPr="0033024D" w:rsidRDefault="00FA75AB" w:rsidP="00FA75AB">
            <w:pPr>
              <w:ind w:left="1136" w:hanging="285"/>
              <w:jc w:val="both"/>
              <w:rPr>
                <w:rFonts w:eastAsia="SimSun"/>
                <w:lang w:val="x-none"/>
              </w:rPr>
            </w:pPr>
            <w:r w:rsidRPr="0033024D">
              <w:rPr>
                <w:rFonts w:eastAsia="SimSun"/>
                <w:lang w:val="x-none"/>
              </w:rPr>
              <w:t>-</w:t>
            </w:r>
            <w:r w:rsidRPr="0033024D">
              <w:rPr>
                <w:rFonts w:eastAsia="SimSun"/>
                <w:lang w:val="x-none"/>
              </w:rPr>
              <w:tab/>
            </w:r>
            <m:oMath>
              <m:r>
                <w:rPr>
                  <w:rFonts w:ascii="Cambria Math" w:eastAsia="SimSun"/>
                  <w:lang w:val="x-none"/>
                </w:rPr>
                <m:t>s</m:t>
              </m:r>
              <m:r>
                <m:rPr>
                  <m:sty m:val="p"/>
                </m:rPr>
                <w:rPr>
                  <w:rFonts w:ascii="Cambria Math" w:eastAsia="SimSun"/>
                  <w:lang w:val="x-none"/>
                </w:rPr>
                <m:t>=1</m:t>
              </m:r>
            </m:oMath>
            <w:r w:rsidRPr="0033024D">
              <w:rPr>
                <w:rFonts w:eastAsia="SimSun"/>
              </w:rPr>
              <w:t>,</w:t>
            </w:r>
            <w:r w:rsidRPr="0033024D">
              <w:rPr>
                <w:rFonts w:eastAsia="SimSun"/>
                <w:lang w:val="x-none"/>
              </w:rPr>
              <w:t xml:space="preserve"> if </w:t>
            </w:r>
            <w:r w:rsidRPr="0033024D">
              <w:rPr>
                <w:rFonts w:eastAsia="SimSun"/>
              </w:rPr>
              <w:t>an</w:t>
            </w:r>
            <w:r w:rsidRPr="0033024D">
              <w:rPr>
                <w:rFonts w:eastAsia="SimSun"/>
                <w:lang w:val="x-none"/>
              </w:rPr>
              <w:t xml:space="preserve"> SRS resource with a single port is indicated by </w:t>
            </w:r>
            <w:r w:rsidRPr="0033024D">
              <w:rPr>
                <w:rFonts w:eastAsia="SimSun"/>
              </w:rPr>
              <w:t xml:space="preserve">an </w:t>
            </w:r>
            <w:r w:rsidRPr="0033024D">
              <w:rPr>
                <w:rFonts w:eastAsia="SimSun"/>
                <w:lang w:val="x-none"/>
              </w:rPr>
              <w:t xml:space="preserve">SRI </w:t>
            </w:r>
            <w:r w:rsidRPr="0033024D">
              <w:rPr>
                <w:rFonts w:eastAsia="SimSun"/>
              </w:rPr>
              <w:t xml:space="preserve">field in a DCI format scheduling the PUSCH transmission </w:t>
            </w:r>
            <w:r w:rsidRPr="0033024D">
              <w:rPr>
                <w:rFonts w:eastAsia="SimSun"/>
                <w:lang w:val="x-none"/>
              </w:rPr>
              <w:t xml:space="preserve">when more than one SRS resource is </w:t>
            </w:r>
            <w:r w:rsidRPr="0033024D">
              <w:rPr>
                <w:rFonts w:eastAsia="SimSun"/>
              </w:rPr>
              <w:t>provided</w:t>
            </w:r>
            <w:r w:rsidRPr="0033024D">
              <w:rPr>
                <w:rFonts w:eastAsia="SimSun"/>
                <w:lang w:val="x-none"/>
              </w:rPr>
              <w:t xml:space="preserve"> in the </w:t>
            </w:r>
            <w:r w:rsidRPr="0033024D">
              <w:rPr>
                <w:rFonts w:eastAsia="SimSun"/>
                <w:i/>
                <w:iCs/>
                <w:lang w:val="x-none"/>
              </w:rPr>
              <w:t>SRS-</w:t>
            </w:r>
            <w:proofErr w:type="spellStart"/>
            <w:r w:rsidRPr="0033024D">
              <w:rPr>
                <w:rFonts w:eastAsia="SimSun"/>
                <w:i/>
                <w:iCs/>
                <w:lang w:val="x-none"/>
              </w:rPr>
              <w:t>ResourceSet</w:t>
            </w:r>
            <w:proofErr w:type="spellEnd"/>
            <w:r w:rsidRPr="0033024D">
              <w:rPr>
                <w:rFonts w:eastAsia="SimSun"/>
                <w:lang w:val="x-none"/>
              </w:rPr>
              <w:t xml:space="preserve"> with </w:t>
            </w:r>
            <w:r w:rsidRPr="0033024D">
              <w:rPr>
                <w:rFonts w:eastAsia="SimSun"/>
                <w:i/>
                <w:iCs/>
                <w:lang w:val="x-none"/>
              </w:rPr>
              <w:t>usage</w:t>
            </w:r>
            <w:r w:rsidRPr="0033024D">
              <w:rPr>
                <w:rFonts w:eastAsia="SimSun"/>
                <w:lang w:val="x-none"/>
              </w:rPr>
              <w:t xml:space="preserve"> set to 'codebook'</w:t>
            </w:r>
            <w:r w:rsidRPr="0033024D">
              <w:rPr>
                <w:rFonts w:eastAsia="SimSun"/>
              </w:rPr>
              <w:t>,</w:t>
            </w:r>
            <w:r w:rsidRPr="0033024D">
              <w:rPr>
                <w:rFonts w:eastAsia="SimSun"/>
                <w:lang w:val="x-none"/>
              </w:rPr>
              <w:t xml:space="preserve"> or indicated by Type 1 configured grant</w:t>
            </w:r>
            <w:r w:rsidRPr="0033024D">
              <w:rPr>
                <w:rFonts w:eastAsia="SimSun"/>
              </w:rPr>
              <w:t xml:space="preserve">, </w:t>
            </w:r>
            <w:r w:rsidRPr="0033024D">
              <w:rPr>
                <w:rFonts w:eastAsia="SimSun"/>
                <w:lang w:val="x-none"/>
              </w:rPr>
              <w:t xml:space="preserve">or if only one SRS resource with a single port is </w:t>
            </w:r>
            <w:r w:rsidRPr="0033024D">
              <w:rPr>
                <w:rFonts w:eastAsia="SimSun"/>
              </w:rPr>
              <w:t>provided</w:t>
            </w:r>
            <w:r w:rsidRPr="0033024D">
              <w:rPr>
                <w:rFonts w:eastAsia="SimSun"/>
                <w:lang w:val="x-none"/>
              </w:rPr>
              <w:t xml:space="preserve"> in the </w:t>
            </w:r>
            <w:r w:rsidRPr="0033024D">
              <w:rPr>
                <w:rFonts w:eastAsia="SimSun"/>
                <w:i/>
                <w:iCs/>
                <w:lang w:val="x-none"/>
              </w:rPr>
              <w:t>SRS-</w:t>
            </w:r>
            <w:proofErr w:type="spellStart"/>
            <w:r w:rsidRPr="0033024D">
              <w:rPr>
                <w:rFonts w:eastAsia="SimSun"/>
                <w:i/>
                <w:iCs/>
                <w:lang w:val="x-none"/>
              </w:rPr>
              <w:t>ResourceSet</w:t>
            </w:r>
            <w:proofErr w:type="spellEnd"/>
            <w:r w:rsidRPr="0033024D">
              <w:rPr>
                <w:rFonts w:eastAsia="SimSun"/>
                <w:lang w:val="x-none"/>
              </w:rPr>
              <w:t xml:space="preserve"> with </w:t>
            </w:r>
            <w:r w:rsidRPr="0033024D">
              <w:rPr>
                <w:rFonts w:eastAsia="SimSun"/>
                <w:i/>
                <w:iCs/>
                <w:lang w:val="x-none"/>
              </w:rPr>
              <w:t>usage</w:t>
            </w:r>
            <w:r w:rsidRPr="0033024D">
              <w:rPr>
                <w:rFonts w:eastAsia="SimSun"/>
                <w:lang w:val="x-none"/>
              </w:rPr>
              <w:t xml:space="preserve"> set to 'codebook', and </w:t>
            </w:r>
          </w:p>
          <w:p w14:paraId="01A3A25F" w14:textId="77777777" w:rsidR="00FA75AB" w:rsidRPr="0033024D" w:rsidRDefault="00FA75AB" w:rsidP="00FA75AB">
            <w:pPr>
              <w:ind w:left="851" w:hanging="284"/>
              <w:jc w:val="both"/>
              <w:rPr>
                <w:rFonts w:eastAsia="SimSun"/>
                <w:lang w:val="x-none"/>
              </w:rPr>
            </w:pPr>
            <w:r w:rsidRPr="0033024D">
              <w:rPr>
                <w:rFonts w:eastAsia="SimSun"/>
                <w:lang w:val="x-none"/>
              </w:rPr>
              <w:t>-</w:t>
            </w:r>
            <w:r w:rsidRPr="0033024D">
              <w:rPr>
                <w:rFonts w:eastAsia="SimSun"/>
                <w:lang w:val="x-none"/>
              </w:rPr>
              <w:tab/>
              <w:t xml:space="preserve">if </w:t>
            </w:r>
            <w:proofErr w:type="spellStart"/>
            <w:r w:rsidRPr="0033024D">
              <w:rPr>
                <w:rFonts w:eastAsia="SimSun"/>
                <w:i/>
                <w:iCs/>
                <w:lang w:val="x-none"/>
              </w:rPr>
              <w:t>ul-FullPowerTransmission</w:t>
            </w:r>
            <w:proofErr w:type="spellEnd"/>
            <w:r w:rsidRPr="0033024D">
              <w:rPr>
                <w:rFonts w:eastAsia="SimSun"/>
                <w:lang w:val="x-none"/>
              </w:rPr>
              <w:t xml:space="preserve"> in </w:t>
            </w:r>
            <w:r w:rsidRPr="0033024D">
              <w:rPr>
                <w:rFonts w:eastAsia="SimSun"/>
                <w:i/>
                <w:iCs/>
                <w:lang w:val="x-none"/>
              </w:rPr>
              <w:t>PUSCH-Config</w:t>
            </w:r>
            <w:r w:rsidRPr="0033024D">
              <w:rPr>
                <w:rFonts w:eastAsia="SimSun"/>
                <w:lang w:val="x-none"/>
              </w:rPr>
              <w:t xml:space="preserve"> is </w:t>
            </w:r>
            <w:r w:rsidRPr="0033024D">
              <w:rPr>
                <w:rFonts w:eastAsia="SimSun"/>
                <w:lang w:val="x-none" w:eastAsia="ko-KR"/>
              </w:rPr>
              <w:t xml:space="preserve">set to </w:t>
            </w:r>
            <w:proofErr w:type="spellStart"/>
            <w:r w:rsidRPr="0033024D">
              <w:rPr>
                <w:rFonts w:eastAsia="SimSun"/>
                <w:i/>
                <w:iCs/>
                <w:lang w:val="x-none" w:eastAsia="ko-KR"/>
              </w:rPr>
              <w:t>fullpower</w:t>
            </w:r>
            <w:proofErr w:type="spellEnd"/>
            <w:r w:rsidRPr="0033024D">
              <w:rPr>
                <w:rFonts w:eastAsia="SimSun"/>
                <w:lang w:val="x-none"/>
              </w:rPr>
              <w:t xml:space="preserve">, </w:t>
            </w:r>
            <m:oMath>
              <m:r>
                <w:rPr>
                  <w:rFonts w:ascii="Cambria Math" w:eastAsia="SimSun"/>
                  <w:lang w:val="x-none"/>
                </w:rPr>
                <m:t>s</m:t>
              </m:r>
              <m:r>
                <m:rPr>
                  <m:sty m:val="p"/>
                </m:rPr>
                <w:rPr>
                  <w:rFonts w:ascii="Cambria Math" w:eastAsia="SimSun"/>
                  <w:lang w:val="x-none"/>
                </w:rPr>
                <m:t>=1</m:t>
              </m:r>
            </m:oMath>
          </w:p>
          <w:p w14:paraId="7D98C424" w14:textId="77777777" w:rsidR="00FA75AB" w:rsidRPr="0033024D" w:rsidRDefault="00FA75AB" w:rsidP="00FA75AB">
            <w:pPr>
              <w:ind w:left="568" w:hanging="284"/>
              <w:jc w:val="both"/>
              <w:rPr>
                <w:rFonts w:eastAsia="SimSun"/>
                <w:lang w:val="x-none" w:eastAsia="zh-CN"/>
              </w:rPr>
            </w:pPr>
            <w:r w:rsidRPr="0033024D">
              <w:rPr>
                <w:rFonts w:eastAsia="SimSun"/>
                <w:lang w:val="x-none"/>
              </w:rPr>
              <w:t>-</w:t>
            </w:r>
            <w:r w:rsidRPr="0033024D">
              <w:rPr>
                <w:rFonts w:eastAsia="SimSun"/>
                <w:lang w:val="x-none"/>
              </w:rPr>
              <w:tab/>
              <w:t>else, if</w:t>
            </w:r>
            <w:r w:rsidRPr="0033024D">
              <w:rPr>
                <w:rFonts w:eastAsia="SimSun" w:hint="eastAsia"/>
                <w:lang w:val="en-AU" w:eastAsia="zh-CN"/>
              </w:rPr>
              <w:t xml:space="preserve"> each SRS resource in the </w:t>
            </w:r>
            <w:r w:rsidRPr="0033024D">
              <w:rPr>
                <w:rFonts w:eastAsia="SimSun"/>
                <w:i/>
                <w:iCs/>
                <w:color w:val="000000"/>
                <w:lang w:val="x-none"/>
              </w:rPr>
              <w:t>SRS-</w:t>
            </w:r>
            <w:proofErr w:type="spellStart"/>
            <w:r w:rsidRPr="0033024D">
              <w:rPr>
                <w:rFonts w:eastAsia="SimSun"/>
                <w:i/>
                <w:iCs/>
                <w:color w:val="000000"/>
                <w:lang w:val="x-none"/>
              </w:rPr>
              <w:t>ResourceSet</w:t>
            </w:r>
            <w:proofErr w:type="spellEnd"/>
            <w:r w:rsidRPr="0033024D">
              <w:rPr>
                <w:rFonts w:eastAsia="SimSun"/>
                <w:color w:val="000000"/>
                <w:lang w:val="x-none"/>
              </w:rPr>
              <w:t xml:space="preserve"> with </w:t>
            </w:r>
            <w:r w:rsidRPr="0033024D">
              <w:rPr>
                <w:rFonts w:eastAsia="SimSun"/>
                <w:i/>
                <w:iCs/>
                <w:color w:val="000000"/>
                <w:lang w:val="x-none"/>
              </w:rPr>
              <w:t>usage</w:t>
            </w:r>
            <w:r w:rsidRPr="0033024D">
              <w:rPr>
                <w:rFonts w:eastAsia="SimSun"/>
                <w:color w:val="000000"/>
                <w:lang w:val="x-none"/>
              </w:rPr>
              <w:t xml:space="preserve"> set to 'codebook'</w:t>
            </w:r>
            <w:r w:rsidRPr="0033024D">
              <w:rPr>
                <w:rFonts w:eastAsia="SimSun" w:hint="eastAsia"/>
                <w:color w:val="000000"/>
                <w:lang w:val="x-none" w:eastAsia="zh-CN"/>
              </w:rPr>
              <w:t xml:space="preserve"> </w:t>
            </w:r>
            <w:r w:rsidRPr="0033024D">
              <w:rPr>
                <w:rFonts w:eastAsia="SimSun" w:hint="eastAsia"/>
                <w:lang w:val="en-AU" w:eastAsia="zh-CN"/>
              </w:rPr>
              <w:t>has more than one SRS port</w:t>
            </w:r>
            <w:r w:rsidRPr="0033024D">
              <w:rPr>
                <w:rFonts w:eastAsia="SimSun"/>
                <w:iCs/>
                <w:lang w:val="x-none"/>
              </w:rPr>
              <w:t xml:space="preserve">, the UE scales the linear value </w:t>
            </w:r>
            <w:r w:rsidRPr="0033024D">
              <w:rPr>
                <w:rFonts w:eastAsia="SimSun"/>
                <w:lang w:val="x-none" w:eastAsia="zh-CN"/>
              </w:rPr>
              <w:t xml:space="preserve">by the ratio of the number of antenna ports with a non-zero PUSCH transmission power to the maximum number of </w:t>
            </w:r>
            <w:r w:rsidRPr="0033024D">
              <w:rPr>
                <w:rFonts w:eastAsia="SimSun"/>
                <w:lang w:val="en-AU"/>
              </w:rPr>
              <w:t>SRS ports supported by the UE in one SRS resource</w:t>
            </w:r>
            <w:r w:rsidRPr="0033024D">
              <w:rPr>
                <w:rFonts w:eastAsia="SimSun"/>
                <w:lang w:val="x-none" w:eastAsia="zh-CN"/>
              </w:rPr>
              <w:t xml:space="preserve">. </w:t>
            </w:r>
          </w:p>
          <w:p w14:paraId="76ACD6C9" w14:textId="6AD015A0" w:rsidR="00FA75AB" w:rsidRDefault="00FA75AB" w:rsidP="00FA75AB">
            <w:pPr>
              <w:jc w:val="both"/>
              <w:rPr>
                <w:rFonts w:ascii="Arial" w:hAnsi="Arial" w:cs="Arial"/>
                <w:bCs/>
              </w:rPr>
            </w:pPr>
            <w:r w:rsidRPr="0033024D">
              <w:rPr>
                <w:rFonts w:eastAsia="SimSun"/>
                <w:lang w:eastAsia="zh-CN"/>
              </w:rPr>
              <w:t xml:space="preserve">The UE splits the power equally across the antenna ports on which the UE transmits the PUSCH with non-zero power. </w:t>
            </w:r>
          </w:p>
        </w:tc>
      </w:tr>
    </w:tbl>
    <w:p w14:paraId="5C6C69C8" w14:textId="77777777" w:rsidR="00FA75AB" w:rsidRDefault="00FA75AB" w:rsidP="004708B8">
      <w:pPr>
        <w:jc w:val="both"/>
        <w:rPr>
          <w:rFonts w:ascii="Arial" w:hAnsi="Arial" w:cs="Arial"/>
          <w:bCs/>
        </w:rPr>
      </w:pPr>
    </w:p>
    <w:p w14:paraId="64D5EBC5" w14:textId="2CC4F12B" w:rsidR="008E204E" w:rsidRDefault="004600D9" w:rsidP="004708B8">
      <w:pPr>
        <w:jc w:val="both"/>
        <w:rPr>
          <w:rFonts w:ascii="Arial" w:hAnsi="Arial" w:cs="Arial"/>
          <w:bCs/>
        </w:rPr>
      </w:pPr>
      <w:r>
        <w:rPr>
          <w:rFonts w:ascii="Arial" w:hAnsi="Arial" w:cs="Arial"/>
          <w:bCs/>
        </w:rPr>
        <w:t>Note that</w:t>
      </w:r>
      <w:r w:rsidR="008762D4">
        <w:rPr>
          <w:rFonts w:ascii="Arial" w:hAnsi="Arial" w:cs="Arial"/>
          <w:bCs/>
        </w:rPr>
        <w:t xml:space="preserve"> the UE relies on RRC configuration to determine the appropriate scale factors to use for UL-MIMO transmissions. </w:t>
      </w:r>
      <w:r w:rsidR="0028203A">
        <w:rPr>
          <w:rFonts w:ascii="Arial" w:hAnsi="Arial" w:cs="Arial"/>
          <w:bCs/>
        </w:rPr>
        <w:t xml:space="preserve">In case of powerclass fallback, since the UE’s powerclass fallback type determines the UE’s </w:t>
      </w:r>
      <w:r w:rsidR="00CF3CDD">
        <w:rPr>
          <w:rFonts w:ascii="Arial" w:hAnsi="Arial" w:cs="Arial"/>
          <w:bCs/>
        </w:rPr>
        <w:t>ULFPTx capability, the gNB will have to independently configure RRC parameters for each powerclass fallback type.</w:t>
      </w:r>
    </w:p>
    <w:p w14:paraId="7C9EDE4B" w14:textId="514CF208" w:rsidR="002D607B" w:rsidRDefault="00BF000C" w:rsidP="004708B8">
      <w:pPr>
        <w:jc w:val="both"/>
        <w:rPr>
          <w:rFonts w:ascii="Arial" w:hAnsi="Arial" w:cs="Arial"/>
          <w:bCs/>
        </w:rPr>
      </w:pPr>
      <w:r w:rsidRPr="00BD38A2">
        <w:rPr>
          <w:rFonts w:ascii="Arial" w:hAnsi="Arial" w:cs="Arial"/>
          <w:b/>
        </w:rPr>
        <w:t>Proposal</w:t>
      </w:r>
      <w:r w:rsidR="008E204E" w:rsidRPr="00BD38A2">
        <w:rPr>
          <w:rFonts w:ascii="Arial" w:hAnsi="Arial" w:cs="Arial"/>
          <w:b/>
        </w:rPr>
        <w:t xml:space="preserve"> 2</w:t>
      </w:r>
      <w:r w:rsidRPr="00BD38A2">
        <w:rPr>
          <w:rFonts w:ascii="Arial" w:hAnsi="Arial" w:cs="Arial"/>
          <w:b/>
        </w:rPr>
        <w:t>:</w:t>
      </w:r>
      <w:r>
        <w:rPr>
          <w:rFonts w:ascii="Arial" w:hAnsi="Arial" w:cs="Arial"/>
          <w:bCs/>
        </w:rPr>
        <w:t xml:space="preserve"> For each powerclass fallback type and </w:t>
      </w:r>
      <w:r w:rsidR="00F34611">
        <w:rPr>
          <w:rFonts w:ascii="Arial" w:hAnsi="Arial" w:cs="Arial"/>
          <w:bCs/>
        </w:rPr>
        <w:t>its</w:t>
      </w:r>
      <w:r>
        <w:rPr>
          <w:rFonts w:ascii="Arial" w:hAnsi="Arial" w:cs="Arial"/>
          <w:bCs/>
        </w:rPr>
        <w:t xml:space="preserve"> associated</w:t>
      </w:r>
      <w:r w:rsidR="00F34611">
        <w:rPr>
          <w:rFonts w:ascii="Arial" w:hAnsi="Arial" w:cs="Arial"/>
          <w:bCs/>
        </w:rPr>
        <w:t xml:space="preserve"> ULFPTx capability</w:t>
      </w:r>
      <w:r>
        <w:rPr>
          <w:rFonts w:ascii="Arial" w:hAnsi="Arial" w:cs="Arial"/>
          <w:bCs/>
        </w:rPr>
        <w:t>, the gNB provides independent RRC configuration</w:t>
      </w:r>
      <w:r w:rsidR="00F34611">
        <w:rPr>
          <w:rFonts w:ascii="Arial" w:hAnsi="Arial" w:cs="Arial"/>
          <w:bCs/>
        </w:rPr>
        <w:t xml:space="preserve"> for each type</w:t>
      </w:r>
      <w:r w:rsidR="006D3E69">
        <w:rPr>
          <w:rFonts w:ascii="Arial" w:hAnsi="Arial" w:cs="Arial"/>
          <w:bCs/>
        </w:rPr>
        <w:t xml:space="preserve"> (for </w:t>
      </w:r>
      <w:r w:rsidR="004600D9">
        <w:rPr>
          <w:rFonts w:ascii="Arial" w:hAnsi="Arial" w:cs="Arial"/>
          <w:bCs/>
        </w:rPr>
        <w:t>e.g.,</w:t>
      </w:r>
      <w:r w:rsidR="006D3E69">
        <w:rPr>
          <w:rFonts w:ascii="Arial" w:hAnsi="Arial" w:cs="Arial"/>
          <w:bCs/>
        </w:rPr>
        <w:t xml:space="preserve"> </w:t>
      </w:r>
      <w:proofErr w:type="spellStart"/>
      <w:r w:rsidR="006D3E69" w:rsidRPr="006D3E69">
        <w:rPr>
          <w:rFonts w:ascii="Arial" w:hAnsi="Arial" w:cs="Arial"/>
          <w:bCs/>
          <w:i/>
          <w:iCs/>
        </w:rPr>
        <w:t>ul-FullPowerTransmission-PCfallbackTypeX</w:t>
      </w:r>
      <w:proofErr w:type="spellEnd"/>
      <w:r w:rsidR="006D3E69">
        <w:rPr>
          <w:rFonts w:ascii="Arial" w:hAnsi="Arial" w:cs="Arial"/>
          <w:bCs/>
        </w:rPr>
        <w:t>)</w:t>
      </w:r>
      <w:r w:rsidR="00010DB4">
        <w:rPr>
          <w:rFonts w:ascii="Arial" w:hAnsi="Arial" w:cs="Arial"/>
          <w:bCs/>
        </w:rPr>
        <w:t xml:space="preserve">. UE follows the RRC configuration associated with each </w:t>
      </w:r>
      <w:r w:rsidR="008E204E">
        <w:rPr>
          <w:rFonts w:ascii="Arial" w:hAnsi="Arial" w:cs="Arial"/>
          <w:bCs/>
        </w:rPr>
        <w:t>powerclass</w:t>
      </w:r>
      <w:r w:rsidR="00010DB4">
        <w:rPr>
          <w:rFonts w:ascii="Arial" w:hAnsi="Arial" w:cs="Arial"/>
          <w:bCs/>
        </w:rPr>
        <w:t xml:space="preserve"> fallback type.</w:t>
      </w:r>
    </w:p>
    <w:p w14:paraId="506E8698" w14:textId="77777777" w:rsidR="002D607B" w:rsidRDefault="002D607B" w:rsidP="004708B8">
      <w:pPr>
        <w:jc w:val="both"/>
        <w:rPr>
          <w:rFonts w:ascii="Arial" w:hAnsi="Arial" w:cs="Arial"/>
          <w:bCs/>
        </w:rPr>
      </w:pPr>
    </w:p>
    <w:p w14:paraId="6D6EEBCB" w14:textId="2825F939" w:rsidR="00E26193" w:rsidRDefault="00E26193" w:rsidP="004708B8">
      <w:pPr>
        <w:jc w:val="both"/>
        <w:rPr>
          <w:rFonts w:ascii="Arial" w:hAnsi="Arial" w:cs="Arial"/>
          <w:bCs/>
          <w:u w:val="single"/>
        </w:rPr>
      </w:pPr>
      <w:r w:rsidRPr="00E26193">
        <w:rPr>
          <w:rFonts w:ascii="Arial" w:hAnsi="Arial" w:cs="Arial"/>
          <w:bCs/>
          <w:u w:val="single"/>
        </w:rPr>
        <w:t>Modifications to TPMI:</w:t>
      </w:r>
    </w:p>
    <w:p w14:paraId="5037C233" w14:textId="77777777" w:rsidR="000B12EC" w:rsidRDefault="000B12EC" w:rsidP="004708B8">
      <w:pPr>
        <w:jc w:val="both"/>
        <w:rPr>
          <w:rFonts w:ascii="Arial" w:hAnsi="Arial" w:cs="Arial"/>
          <w:bCs/>
          <w:u w:val="single"/>
        </w:rPr>
      </w:pPr>
    </w:p>
    <w:p w14:paraId="5EACB20E" w14:textId="11AE6E9A" w:rsidR="000B12EC" w:rsidRDefault="000B12EC" w:rsidP="004708B8">
      <w:pPr>
        <w:jc w:val="both"/>
        <w:rPr>
          <w:rFonts w:ascii="Arial" w:hAnsi="Arial" w:cs="Arial"/>
          <w:bCs/>
        </w:rPr>
      </w:pPr>
      <w:r w:rsidRPr="001A5F09">
        <w:rPr>
          <w:rFonts w:ascii="Arial" w:hAnsi="Arial" w:cs="Arial"/>
          <w:bCs/>
        </w:rPr>
        <w:t xml:space="preserve">Its not entirely clear </w:t>
      </w:r>
      <w:r w:rsidR="001A5F09" w:rsidRPr="001A5F09">
        <w:rPr>
          <w:rFonts w:ascii="Arial" w:hAnsi="Arial" w:cs="Arial"/>
          <w:bCs/>
        </w:rPr>
        <w:t xml:space="preserve">what modifications to TPMIs are required. </w:t>
      </w:r>
      <w:r w:rsidR="001A5F09">
        <w:rPr>
          <w:rFonts w:ascii="Arial" w:hAnsi="Arial" w:cs="Arial"/>
          <w:bCs/>
        </w:rPr>
        <w:t xml:space="preserve">If the suggestion is to bar the use of certain TPMIs, </w:t>
      </w:r>
      <w:r w:rsidR="00D5739D">
        <w:rPr>
          <w:rFonts w:ascii="Arial" w:hAnsi="Arial" w:cs="Arial"/>
          <w:bCs/>
        </w:rPr>
        <w:t xml:space="preserve">is the underlying motivation </w:t>
      </w:r>
      <w:proofErr w:type="gramStart"/>
      <w:r w:rsidR="00D5739D">
        <w:rPr>
          <w:rFonts w:ascii="Arial" w:hAnsi="Arial" w:cs="Arial"/>
          <w:bCs/>
        </w:rPr>
        <w:t>similar to</w:t>
      </w:r>
      <w:proofErr w:type="gramEnd"/>
      <w:r w:rsidR="00D5739D">
        <w:rPr>
          <w:rFonts w:ascii="Arial" w:hAnsi="Arial" w:cs="Arial"/>
          <w:bCs/>
        </w:rPr>
        <w:t xml:space="preserve"> the discussion on powerclass fallback types?</w:t>
      </w:r>
      <w:r w:rsidR="009839DA">
        <w:rPr>
          <w:rFonts w:ascii="Arial" w:hAnsi="Arial" w:cs="Arial"/>
          <w:bCs/>
        </w:rPr>
        <w:t xml:space="preserve"> Certain fallback types may only support a subset of TPMIs</w:t>
      </w:r>
      <w:r w:rsidR="00D3457F">
        <w:rPr>
          <w:rFonts w:ascii="Arial" w:hAnsi="Arial" w:cs="Arial"/>
          <w:bCs/>
        </w:rPr>
        <w:t xml:space="preserve"> based on the set of operational PAs. This </w:t>
      </w:r>
      <w:r w:rsidR="00267597">
        <w:rPr>
          <w:rFonts w:ascii="Arial" w:hAnsi="Arial" w:cs="Arial"/>
          <w:bCs/>
        </w:rPr>
        <w:t xml:space="preserve">can motivate defining such subsets. </w:t>
      </w:r>
    </w:p>
    <w:p w14:paraId="718A8261" w14:textId="4448FDE8" w:rsidR="00E26193" w:rsidRPr="00357F73" w:rsidRDefault="009839DA" w:rsidP="004708B8">
      <w:pPr>
        <w:jc w:val="both"/>
        <w:rPr>
          <w:rFonts w:ascii="Arial" w:eastAsia="MS Mincho" w:hAnsi="Arial" w:cs="Arial"/>
          <w:lang w:val="en-GB" w:eastAsia="zh-CN"/>
        </w:rPr>
      </w:pPr>
      <w:r w:rsidRPr="00267597">
        <w:rPr>
          <w:rFonts w:ascii="Arial" w:hAnsi="Arial" w:cs="Arial"/>
          <w:b/>
        </w:rPr>
        <w:t>Observation</w:t>
      </w:r>
      <w:r w:rsidR="00941923">
        <w:rPr>
          <w:rFonts w:ascii="Arial" w:hAnsi="Arial" w:cs="Arial"/>
          <w:b/>
        </w:rPr>
        <w:t xml:space="preserve"> 5</w:t>
      </w:r>
      <w:r w:rsidRPr="00267597">
        <w:rPr>
          <w:rFonts w:ascii="Arial" w:hAnsi="Arial" w:cs="Arial"/>
          <w:b/>
        </w:rPr>
        <w:t>:</w:t>
      </w:r>
      <w:r>
        <w:rPr>
          <w:rFonts w:ascii="Arial" w:hAnsi="Arial" w:cs="Arial"/>
          <w:bCs/>
        </w:rPr>
        <w:t xml:space="preserve"> For each powerclass fallback type, </w:t>
      </w:r>
      <w:r w:rsidR="009E571A">
        <w:rPr>
          <w:rFonts w:ascii="Arial" w:hAnsi="Arial" w:cs="Arial"/>
          <w:bCs/>
        </w:rPr>
        <w:t xml:space="preserve">valid sets of </w:t>
      </w:r>
      <w:r>
        <w:rPr>
          <w:rFonts w:ascii="Arial" w:hAnsi="Arial" w:cs="Arial"/>
          <w:bCs/>
        </w:rPr>
        <w:t>TPMI</w:t>
      </w:r>
      <w:r w:rsidR="009E571A">
        <w:rPr>
          <w:rFonts w:ascii="Arial" w:hAnsi="Arial" w:cs="Arial"/>
          <w:bCs/>
        </w:rPr>
        <w:t>s can be defined that ref</w:t>
      </w:r>
      <w:r w:rsidR="007D64E1">
        <w:rPr>
          <w:rFonts w:ascii="Arial" w:hAnsi="Arial" w:cs="Arial"/>
          <w:bCs/>
        </w:rPr>
        <w:t xml:space="preserve">lect the number of operational PAs at the UE. </w:t>
      </w:r>
    </w:p>
    <w:p w14:paraId="7D02BB27" w14:textId="2003579F" w:rsidR="006E306A" w:rsidRPr="00357F73" w:rsidRDefault="006E306A" w:rsidP="006E306A">
      <w:pPr>
        <w:pStyle w:val="Heading1"/>
        <w:rPr>
          <w:rFonts w:cs="Arial"/>
          <w:lang w:val="en-US"/>
        </w:rPr>
      </w:pPr>
      <w:r w:rsidRPr="00357F73">
        <w:rPr>
          <w:rFonts w:cs="Arial"/>
          <w:lang w:val="en-US"/>
        </w:rPr>
        <w:t xml:space="preserve">Conclusion </w:t>
      </w:r>
    </w:p>
    <w:p w14:paraId="77669609" w14:textId="206E0405" w:rsidR="00941923" w:rsidRDefault="00541A8B" w:rsidP="00F9092F">
      <w:pPr>
        <w:jc w:val="both"/>
        <w:rPr>
          <w:rFonts w:ascii="Arial" w:hAnsi="Arial" w:cs="Arial"/>
        </w:rPr>
      </w:pPr>
      <w:r w:rsidRPr="00357F73">
        <w:rPr>
          <w:rFonts w:ascii="Arial" w:hAnsi="Arial" w:cs="Arial"/>
        </w:rPr>
        <w:t>T</w:t>
      </w:r>
      <w:r w:rsidR="00F9092F" w:rsidRPr="00357F73">
        <w:rPr>
          <w:rFonts w:ascii="Arial" w:hAnsi="Arial" w:cs="Arial"/>
        </w:rPr>
        <w:t xml:space="preserve">he following </w:t>
      </w:r>
      <w:r w:rsidR="00267597">
        <w:rPr>
          <w:rFonts w:ascii="Arial" w:hAnsi="Arial" w:cs="Arial"/>
        </w:rPr>
        <w:t xml:space="preserve">observations and </w:t>
      </w:r>
      <w:r w:rsidR="0035659D" w:rsidRPr="00357F73">
        <w:rPr>
          <w:rFonts w:ascii="Arial" w:hAnsi="Arial" w:cs="Arial"/>
        </w:rPr>
        <w:t>proposal</w:t>
      </w:r>
      <w:r w:rsidR="00267597">
        <w:rPr>
          <w:rFonts w:ascii="Arial" w:hAnsi="Arial" w:cs="Arial"/>
        </w:rPr>
        <w:t>s are</w:t>
      </w:r>
      <w:r w:rsidR="0035659D" w:rsidRPr="00357F73">
        <w:rPr>
          <w:rFonts w:ascii="Arial" w:hAnsi="Arial" w:cs="Arial"/>
        </w:rPr>
        <w:t xml:space="preserve"> made:</w:t>
      </w:r>
    </w:p>
    <w:p w14:paraId="45D0563C" w14:textId="77777777" w:rsidR="00941923" w:rsidRPr="00357F73" w:rsidRDefault="00941923" w:rsidP="00574914">
      <w:pPr>
        <w:jc w:val="both"/>
        <w:rPr>
          <w:rFonts w:ascii="Arial" w:hAnsi="Arial" w:cs="Arial"/>
        </w:rPr>
      </w:pPr>
      <w:r w:rsidRPr="00357F73">
        <w:rPr>
          <w:rFonts w:ascii="Arial" w:hAnsi="Arial" w:cs="Arial"/>
          <w:b/>
          <w:bCs/>
        </w:rPr>
        <w:t>Observation 1:</w:t>
      </w:r>
      <w:r w:rsidRPr="00357F73">
        <w:rPr>
          <w:rFonts w:ascii="Arial" w:hAnsi="Arial" w:cs="Arial"/>
        </w:rPr>
        <w:t xml:space="preserve"> A UE may impose duty cycle restrictions in uplink to protect against RF over-exposure, preserve RF reliability and to prevent overheating due to thermal issues.</w:t>
      </w:r>
    </w:p>
    <w:p w14:paraId="64891BA1" w14:textId="77777777" w:rsidR="00941923" w:rsidRPr="00357F73" w:rsidRDefault="00941923" w:rsidP="00574914">
      <w:pPr>
        <w:jc w:val="both"/>
        <w:rPr>
          <w:rFonts w:ascii="Arial" w:eastAsia="MS Mincho" w:hAnsi="Arial" w:cs="Arial"/>
          <w:lang w:val="en-GB" w:eastAsia="zh-CN"/>
        </w:rPr>
      </w:pPr>
      <w:r w:rsidRPr="00357F73">
        <w:rPr>
          <w:rFonts w:ascii="Arial" w:hAnsi="Arial" w:cs="Arial"/>
          <w:b/>
          <w:bCs/>
        </w:rPr>
        <w:t>Observation 2:</w:t>
      </w:r>
      <w:r w:rsidRPr="00357F73">
        <w:rPr>
          <w:rFonts w:ascii="Arial" w:hAnsi="Arial" w:cs="Arial"/>
        </w:rPr>
        <w:t xml:space="preserve"> The exact mode of powerclass fallback adopted by a UE plays an important role in determining a UE’s revised ULFPTx capability. </w:t>
      </w:r>
      <w:r w:rsidRPr="00357F73">
        <w:rPr>
          <w:rFonts w:ascii="Arial" w:eastAsia="MS Mincho" w:hAnsi="Arial" w:cs="Arial"/>
          <w:lang w:val="en-GB" w:eastAsia="zh-CN"/>
        </w:rPr>
        <w:t>Clarity on a UE’s MIMO capability is required before a UE’s uplink full power transmission capability can be established.</w:t>
      </w:r>
    </w:p>
    <w:p w14:paraId="7AF5D58A" w14:textId="77777777" w:rsidR="00941923" w:rsidRPr="00357F73" w:rsidRDefault="00941923" w:rsidP="00574914">
      <w:pPr>
        <w:jc w:val="both"/>
        <w:rPr>
          <w:rFonts w:ascii="Arial" w:hAnsi="Arial" w:cs="Arial"/>
        </w:rPr>
      </w:pPr>
      <w:r w:rsidRPr="00357F73">
        <w:rPr>
          <w:rFonts w:ascii="Arial" w:hAnsi="Arial" w:cs="Arial"/>
          <w:b/>
          <w:bCs/>
        </w:rPr>
        <w:t>Observation 3:</w:t>
      </w:r>
      <w:r w:rsidRPr="00357F73">
        <w:rPr>
          <w:rFonts w:ascii="Arial" w:hAnsi="Arial" w:cs="Arial"/>
        </w:rPr>
        <w:t xml:space="preserve"> If a UE is unable to convey the exact method of powerclass fallback, UE may be forced to under report its capability.  </w:t>
      </w:r>
    </w:p>
    <w:p w14:paraId="440DF81C" w14:textId="77777777" w:rsidR="00941923" w:rsidRDefault="00941923" w:rsidP="00574914">
      <w:pPr>
        <w:jc w:val="both"/>
        <w:rPr>
          <w:rFonts w:ascii="Arial" w:eastAsia="MS Mincho" w:hAnsi="Arial" w:cs="Arial"/>
          <w:lang w:val="en-GB" w:eastAsia="zh-CN"/>
        </w:rPr>
      </w:pPr>
      <w:r w:rsidRPr="00357F73">
        <w:rPr>
          <w:rFonts w:ascii="Arial" w:eastAsia="MS Mincho" w:hAnsi="Arial" w:cs="Arial"/>
          <w:b/>
          <w:bCs/>
          <w:lang w:val="en-GB" w:eastAsia="zh-CN"/>
        </w:rPr>
        <w:t>Observation 4</w:t>
      </w:r>
      <w:r w:rsidRPr="00357F73">
        <w:rPr>
          <w:rFonts w:ascii="Arial" w:eastAsia="MS Mincho" w:hAnsi="Arial" w:cs="Arial"/>
          <w:lang w:val="en-GB" w:eastAsia="zh-CN"/>
        </w:rPr>
        <w:t>: The exact type of fallback can change from one instance to the next depending on levels of RF exposure incurred or the reliability issues experienced by a UE.</w:t>
      </w:r>
    </w:p>
    <w:p w14:paraId="728094F0" w14:textId="77777777" w:rsidR="00574914" w:rsidRPr="00357F73" w:rsidRDefault="00574914" w:rsidP="00574914">
      <w:pPr>
        <w:jc w:val="both"/>
        <w:rPr>
          <w:rFonts w:ascii="Arial" w:eastAsia="MS Mincho" w:hAnsi="Arial" w:cs="Arial"/>
          <w:lang w:val="en-GB" w:eastAsia="zh-CN"/>
        </w:rPr>
      </w:pPr>
      <w:r w:rsidRPr="00357F73">
        <w:rPr>
          <w:rFonts w:ascii="Arial" w:eastAsia="MS Mincho" w:hAnsi="Arial" w:cs="Arial"/>
          <w:b/>
          <w:bCs/>
          <w:lang w:val="en-GB" w:eastAsia="zh-CN"/>
        </w:rPr>
        <w:t>Proposal 1:</w:t>
      </w:r>
      <w:r w:rsidRPr="00357F73">
        <w:rPr>
          <w:rFonts w:ascii="Arial" w:eastAsia="MS Mincho" w:hAnsi="Arial" w:cs="Arial"/>
          <w:lang w:val="en-GB" w:eastAsia="zh-CN"/>
        </w:rPr>
        <w:t xml:space="preserve"> For every instance of </w:t>
      </w:r>
      <w:proofErr w:type="spellStart"/>
      <w:r w:rsidRPr="00357F73">
        <w:rPr>
          <w:rFonts w:ascii="Arial" w:eastAsia="MS Mincho" w:hAnsi="Arial" w:cs="Arial"/>
          <w:lang w:val="en-GB" w:eastAsia="zh-CN"/>
        </w:rPr>
        <w:t>powerclass</w:t>
      </w:r>
      <w:proofErr w:type="spellEnd"/>
      <w:r w:rsidRPr="00357F73">
        <w:rPr>
          <w:rFonts w:ascii="Arial" w:eastAsia="MS Mincho" w:hAnsi="Arial" w:cs="Arial"/>
          <w:lang w:val="en-GB" w:eastAsia="zh-CN"/>
        </w:rPr>
        <w:t xml:space="preserve"> fallback, a UE shall report its fallback type and the new set of </w:t>
      </w:r>
      <w:proofErr w:type="spellStart"/>
      <w:r w:rsidRPr="00357F73">
        <w:rPr>
          <w:rFonts w:ascii="Arial" w:eastAsia="MS Mincho" w:hAnsi="Arial" w:cs="Arial"/>
          <w:lang w:val="en-GB" w:eastAsia="zh-CN"/>
        </w:rPr>
        <w:t>ULFPTx</w:t>
      </w:r>
      <w:proofErr w:type="spellEnd"/>
      <w:r w:rsidRPr="00357F73">
        <w:rPr>
          <w:rFonts w:ascii="Arial" w:eastAsia="MS Mincho" w:hAnsi="Arial" w:cs="Arial"/>
          <w:lang w:val="en-GB" w:eastAsia="zh-CN"/>
        </w:rPr>
        <w:t xml:space="preserve"> capabilities associated with this type. </w:t>
      </w:r>
      <w:r>
        <w:rPr>
          <w:rFonts w:ascii="Arial" w:eastAsia="MS Mincho" w:hAnsi="Arial" w:cs="Arial"/>
          <w:lang w:val="en-GB" w:eastAsia="zh-CN"/>
        </w:rPr>
        <w:t xml:space="preserve">The set of </w:t>
      </w:r>
      <w:proofErr w:type="spellStart"/>
      <w:r>
        <w:rPr>
          <w:rFonts w:ascii="Arial" w:eastAsia="MS Mincho" w:hAnsi="Arial" w:cs="Arial"/>
          <w:lang w:val="en-GB" w:eastAsia="zh-CN"/>
        </w:rPr>
        <w:t>ULFPTx</w:t>
      </w:r>
      <w:proofErr w:type="spellEnd"/>
      <w:r>
        <w:rPr>
          <w:rFonts w:ascii="Arial" w:eastAsia="MS Mincho" w:hAnsi="Arial" w:cs="Arial"/>
          <w:lang w:val="en-GB" w:eastAsia="zh-CN"/>
        </w:rPr>
        <w:t xml:space="preserve"> capabilities for each fallback type can be shared with the gNB during initial access procedure. Each </w:t>
      </w:r>
      <w:proofErr w:type="spellStart"/>
      <w:r>
        <w:rPr>
          <w:rFonts w:ascii="Arial" w:eastAsia="MS Mincho" w:hAnsi="Arial" w:cs="Arial"/>
          <w:lang w:val="en-GB" w:eastAsia="zh-CN"/>
        </w:rPr>
        <w:t>powerclass</w:t>
      </w:r>
      <w:proofErr w:type="spellEnd"/>
      <w:r>
        <w:rPr>
          <w:rFonts w:ascii="Arial" w:eastAsia="MS Mincho" w:hAnsi="Arial" w:cs="Arial"/>
          <w:lang w:val="en-GB" w:eastAsia="zh-CN"/>
        </w:rPr>
        <w:t xml:space="preserve"> fallback type imposes a limit on the maximum number of MIMO layers supported in uplink.</w:t>
      </w:r>
    </w:p>
    <w:p w14:paraId="6879D4C4" w14:textId="77777777" w:rsidR="00941923" w:rsidRDefault="00941923" w:rsidP="00574914">
      <w:pPr>
        <w:jc w:val="both"/>
        <w:rPr>
          <w:rFonts w:ascii="Arial" w:hAnsi="Arial" w:cs="Arial"/>
          <w:bCs/>
        </w:rPr>
      </w:pPr>
      <w:r w:rsidRPr="00BD38A2">
        <w:rPr>
          <w:rFonts w:ascii="Arial" w:hAnsi="Arial" w:cs="Arial"/>
          <w:b/>
        </w:rPr>
        <w:t>Proposal 2:</w:t>
      </w:r>
      <w:r>
        <w:rPr>
          <w:rFonts w:ascii="Arial" w:hAnsi="Arial" w:cs="Arial"/>
          <w:bCs/>
        </w:rPr>
        <w:t xml:space="preserve"> For each powerclass fallback type and its associated ULFPTx capability, the gNB provides independent RRC configuration for each type (for e.g., </w:t>
      </w:r>
      <w:proofErr w:type="spellStart"/>
      <w:r w:rsidRPr="006D3E69">
        <w:rPr>
          <w:rFonts w:ascii="Arial" w:hAnsi="Arial" w:cs="Arial"/>
          <w:bCs/>
          <w:i/>
          <w:iCs/>
        </w:rPr>
        <w:t>ul-FullPowerTransmission-PCfallbackTypeX</w:t>
      </w:r>
      <w:proofErr w:type="spellEnd"/>
      <w:r>
        <w:rPr>
          <w:rFonts w:ascii="Arial" w:hAnsi="Arial" w:cs="Arial"/>
          <w:bCs/>
        </w:rPr>
        <w:t>). UE follows the RRC configuration associated with each powerclass fallback type.</w:t>
      </w:r>
    </w:p>
    <w:p w14:paraId="25BAD0EB" w14:textId="608589D9" w:rsidR="00941923" w:rsidRPr="00357F73" w:rsidRDefault="00941923" w:rsidP="00F9092F">
      <w:pPr>
        <w:jc w:val="both"/>
        <w:rPr>
          <w:rFonts w:ascii="Arial" w:hAnsi="Arial" w:cs="Arial"/>
        </w:rPr>
      </w:pPr>
      <w:r w:rsidRPr="00267597">
        <w:rPr>
          <w:rFonts w:ascii="Arial" w:hAnsi="Arial" w:cs="Arial"/>
          <w:b/>
        </w:rPr>
        <w:t>Observation</w:t>
      </w:r>
      <w:r>
        <w:rPr>
          <w:rFonts w:ascii="Arial" w:hAnsi="Arial" w:cs="Arial"/>
          <w:b/>
        </w:rPr>
        <w:t xml:space="preserve"> 5</w:t>
      </w:r>
      <w:r w:rsidRPr="00267597">
        <w:rPr>
          <w:rFonts w:ascii="Arial" w:hAnsi="Arial" w:cs="Arial"/>
          <w:b/>
        </w:rPr>
        <w:t>:</w:t>
      </w:r>
      <w:r>
        <w:rPr>
          <w:rFonts w:ascii="Arial" w:hAnsi="Arial" w:cs="Arial"/>
          <w:bCs/>
        </w:rPr>
        <w:t xml:space="preserve"> For each powerclass fallback type, valid sets of TPMIs can be defined that reflect the number of operational PAs at the UE. </w:t>
      </w:r>
    </w:p>
    <w:bookmarkEnd w:id="2"/>
    <w:p w14:paraId="02810CFE" w14:textId="77777777" w:rsidR="00746535" w:rsidRPr="00357F73" w:rsidRDefault="00746535" w:rsidP="00746535">
      <w:pPr>
        <w:pStyle w:val="Heading1"/>
        <w:rPr>
          <w:rFonts w:cs="Arial"/>
        </w:rPr>
      </w:pPr>
      <w:r w:rsidRPr="00357F73">
        <w:rPr>
          <w:rFonts w:cs="Arial"/>
        </w:rPr>
        <w:t>Reference</w:t>
      </w:r>
    </w:p>
    <w:p w14:paraId="54048FB9" w14:textId="48EDAFFD" w:rsidR="00854866" w:rsidRPr="00357F73" w:rsidRDefault="00854866" w:rsidP="00586F7D">
      <w:pPr>
        <w:numPr>
          <w:ilvl w:val="0"/>
          <w:numId w:val="25"/>
        </w:numPr>
        <w:jc w:val="both"/>
        <w:rPr>
          <w:rFonts w:ascii="Arial" w:hAnsi="Arial" w:cs="Arial"/>
          <w:lang w:val="en-GB"/>
        </w:rPr>
      </w:pPr>
      <w:r w:rsidRPr="00357F73">
        <w:rPr>
          <w:rFonts w:ascii="Arial" w:hAnsi="Arial" w:cs="Arial"/>
          <w:color w:val="000000" w:themeColor="text1"/>
          <w:lang w:val="en-GB" w:eastAsia="zh-CN"/>
        </w:rPr>
        <w:t xml:space="preserve">RP-231498), </w:t>
      </w:r>
      <w:r w:rsidR="00196945" w:rsidRPr="00357F73">
        <w:rPr>
          <w:rFonts w:ascii="Arial" w:hAnsi="Arial" w:cs="Arial"/>
          <w:color w:val="000000" w:themeColor="text1"/>
          <w:lang w:eastAsia="zh-CN"/>
        </w:rPr>
        <w:t>Summary for discussion on R18 C</w:t>
      </w:r>
      <w:r w:rsidR="00490ADF" w:rsidRPr="00357F73">
        <w:rPr>
          <w:rFonts w:ascii="Arial" w:hAnsi="Arial" w:cs="Arial"/>
          <w:color w:val="000000" w:themeColor="text1"/>
          <w:lang w:eastAsia="zh-CN"/>
        </w:rPr>
        <w:t xml:space="preserve">overage Enhancement, 3GPP TSG-RAN Meeting #100, </w:t>
      </w:r>
      <w:r w:rsidR="00FA72B4" w:rsidRPr="00357F73">
        <w:rPr>
          <w:rFonts w:ascii="Arial" w:hAnsi="Arial" w:cs="Arial"/>
          <w:color w:val="000000" w:themeColor="text1"/>
          <w:lang w:eastAsia="zh-CN"/>
        </w:rPr>
        <w:t>June 12-14, 2023</w:t>
      </w:r>
      <w:r w:rsidR="00B7561F" w:rsidRPr="00357F73">
        <w:rPr>
          <w:rFonts w:ascii="Arial" w:hAnsi="Arial" w:cs="Arial"/>
          <w:color w:val="000000" w:themeColor="text1"/>
          <w:lang w:eastAsia="zh-CN"/>
        </w:rPr>
        <w:t>.</w:t>
      </w:r>
    </w:p>
    <w:p w14:paraId="67A867C6" w14:textId="0CF9097D" w:rsidR="00DD4F67" w:rsidRPr="00357F73" w:rsidRDefault="00854866" w:rsidP="00AF1901">
      <w:pPr>
        <w:numPr>
          <w:ilvl w:val="0"/>
          <w:numId w:val="25"/>
        </w:numPr>
        <w:jc w:val="both"/>
        <w:rPr>
          <w:rFonts w:ascii="Arial" w:hAnsi="Arial" w:cs="Arial"/>
          <w:color w:val="000000" w:themeColor="text1"/>
          <w:lang w:val="en-GB"/>
        </w:rPr>
      </w:pPr>
      <w:r w:rsidRPr="00357F73">
        <w:rPr>
          <w:rFonts w:ascii="Arial" w:hAnsi="Arial" w:cs="Arial"/>
          <w:color w:val="000000" w:themeColor="text1"/>
          <w:lang w:val="en-GB" w:eastAsia="zh-CN"/>
        </w:rPr>
        <w:t>R4-2310500</w:t>
      </w:r>
      <w:r w:rsidR="00FA72B4" w:rsidRPr="00357F73">
        <w:rPr>
          <w:rFonts w:ascii="Arial" w:hAnsi="Arial" w:cs="Arial"/>
          <w:color w:val="000000" w:themeColor="text1"/>
          <w:lang w:val="en-GB" w:eastAsia="zh-CN"/>
        </w:rPr>
        <w:t xml:space="preserve">, </w:t>
      </w:r>
      <w:r w:rsidR="00D165DA" w:rsidRPr="00357F73">
        <w:rPr>
          <w:rFonts w:ascii="Arial" w:hAnsi="Arial" w:cs="Arial"/>
          <w:color w:val="000000" w:themeColor="text1"/>
        </w:rPr>
        <w:t xml:space="preserve">Reply LS on enhancements to realize increasing UE power high limit for CA and DC, </w:t>
      </w:r>
      <w:r w:rsidR="00BA006D" w:rsidRPr="00357F73">
        <w:rPr>
          <w:rFonts w:ascii="Arial" w:hAnsi="Arial" w:cs="Arial"/>
          <w:color w:val="000000" w:themeColor="text1"/>
        </w:rPr>
        <w:t xml:space="preserve">3GPP TSG-RAN WG4 Meeting #107, </w:t>
      </w:r>
      <w:r w:rsidR="00B7561F" w:rsidRPr="00357F73">
        <w:rPr>
          <w:rFonts w:ascii="Arial" w:hAnsi="Arial" w:cs="Arial"/>
          <w:color w:val="000000" w:themeColor="text1"/>
        </w:rPr>
        <w:t>May 22-26, 2023.</w:t>
      </w:r>
    </w:p>
    <w:p w14:paraId="28977E62" w14:textId="386EF2A3" w:rsidR="00AD679A" w:rsidRPr="00357F73" w:rsidRDefault="00AD679A" w:rsidP="00F77D8D">
      <w:pPr>
        <w:numPr>
          <w:ilvl w:val="0"/>
          <w:numId w:val="25"/>
        </w:numPr>
        <w:jc w:val="both"/>
        <w:rPr>
          <w:rFonts w:ascii="Arial" w:hAnsi="Arial" w:cs="Arial"/>
          <w:color w:val="000000" w:themeColor="text1"/>
          <w:lang w:val="en-GB"/>
        </w:rPr>
      </w:pPr>
      <w:r w:rsidRPr="00357F73">
        <w:rPr>
          <w:rFonts w:ascii="Arial" w:hAnsi="Arial" w:cs="Arial"/>
          <w:color w:val="000000" w:themeColor="text1"/>
          <w:lang w:val="en-GB" w:eastAsia="zh-CN"/>
        </w:rPr>
        <w:t>R4-231</w:t>
      </w:r>
      <w:r w:rsidR="00E406A5" w:rsidRPr="00357F73">
        <w:rPr>
          <w:rFonts w:ascii="Arial" w:hAnsi="Arial" w:cs="Arial"/>
          <w:color w:val="000000" w:themeColor="text1"/>
          <w:lang w:val="en-GB" w:eastAsia="zh-CN"/>
        </w:rPr>
        <w:t>4728</w:t>
      </w:r>
      <w:r w:rsidRPr="00357F73">
        <w:rPr>
          <w:rFonts w:ascii="Arial" w:hAnsi="Arial" w:cs="Arial"/>
          <w:color w:val="000000" w:themeColor="text1"/>
          <w:lang w:val="en-GB" w:eastAsia="zh-CN"/>
        </w:rPr>
        <w:t xml:space="preserve">, </w:t>
      </w:r>
      <w:r w:rsidRPr="00357F73">
        <w:rPr>
          <w:rFonts w:ascii="Arial" w:hAnsi="Arial" w:cs="Arial"/>
          <w:color w:val="000000" w:themeColor="text1"/>
        </w:rPr>
        <w:t>Reply LS on enhancements to realize increasing UE power high limit for CA and DC, 3GPP TSG-RAN WG4 Meeting #10</w:t>
      </w:r>
      <w:r w:rsidR="00E406A5" w:rsidRPr="00357F73">
        <w:rPr>
          <w:rFonts w:ascii="Arial" w:hAnsi="Arial" w:cs="Arial"/>
          <w:color w:val="000000" w:themeColor="text1"/>
        </w:rPr>
        <w:t>8</w:t>
      </w:r>
      <w:r w:rsidRPr="00357F73">
        <w:rPr>
          <w:rFonts w:ascii="Arial" w:hAnsi="Arial" w:cs="Arial"/>
          <w:color w:val="000000" w:themeColor="text1"/>
        </w:rPr>
        <w:t xml:space="preserve">, </w:t>
      </w:r>
      <w:r w:rsidR="0024596C" w:rsidRPr="00357F73">
        <w:rPr>
          <w:rFonts w:ascii="Arial" w:hAnsi="Arial" w:cs="Arial"/>
          <w:color w:val="000000" w:themeColor="text1"/>
        </w:rPr>
        <w:t>August 21-</w:t>
      </w:r>
      <w:r w:rsidR="004708B8" w:rsidRPr="00357F73">
        <w:rPr>
          <w:rFonts w:ascii="Arial" w:hAnsi="Arial" w:cs="Arial"/>
          <w:color w:val="000000" w:themeColor="text1"/>
        </w:rPr>
        <w:t>25</w:t>
      </w:r>
      <w:r w:rsidRPr="00357F73">
        <w:rPr>
          <w:rFonts w:ascii="Arial" w:hAnsi="Arial" w:cs="Arial"/>
          <w:color w:val="000000" w:themeColor="text1"/>
        </w:rPr>
        <w:t>, 2023.</w:t>
      </w:r>
    </w:p>
    <w:sectPr w:rsidR="00AD679A" w:rsidRPr="00357F73"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114C9" w14:textId="77777777" w:rsidR="00D84A78" w:rsidRDefault="00D84A78" w:rsidP="00746535">
      <w:pPr>
        <w:spacing w:after="0"/>
      </w:pPr>
      <w:r>
        <w:separator/>
      </w:r>
    </w:p>
  </w:endnote>
  <w:endnote w:type="continuationSeparator" w:id="0">
    <w:p w14:paraId="1B5313FD" w14:textId="77777777" w:rsidR="00D84A78" w:rsidRDefault="00D84A78" w:rsidP="00746535">
      <w:pPr>
        <w:spacing w:after="0"/>
      </w:pPr>
      <w:r>
        <w:continuationSeparator/>
      </w:r>
    </w:p>
  </w:endnote>
  <w:endnote w:type="continuationNotice" w:id="1">
    <w:p w14:paraId="7763AC3E" w14:textId="77777777" w:rsidR="00D84A78" w:rsidRDefault="00D84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4535" w14:textId="77777777" w:rsidR="00D84A78" w:rsidRDefault="00D84A78" w:rsidP="00746535">
      <w:pPr>
        <w:spacing w:after="0"/>
      </w:pPr>
      <w:r>
        <w:separator/>
      </w:r>
    </w:p>
  </w:footnote>
  <w:footnote w:type="continuationSeparator" w:id="0">
    <w:p w14:paraId="6AA78D47" w14:textId="77777777" w:rsidR="00D84A78" w:rsidRDefault="00D84A78" w:rsidP="00746535">
      <w:pPr>
        <w:spacing w:after="0"/>
      </w:pPr>
      <w:r>
        <w:continuationSeparator/>
      </w:r>
    </w:p>
  </w:footnote>
  <w:footnote w:type="continuationNotice" w:id="1">
    <w:p w14:paraId="18A4D42F" w14:textId="77777777" w:rsidR="00D84A78" w:rsidRDefault="00D84A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B75978"/>
    <w:multiLevelType w:val="hybridMultilevel"/>
    <w:tmpl w:val="14045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183358"/>
    <w:multiLevelType w:val="hybridMultilevel"/>
    <w:tmpl w:val="C75E19E0"/>
    <w:lvl w:ilvl="0" w:tplc="0A641C68">
      <w:start w:val="1"/>
      <w:numFmt w:val="bullet"/>
      <w:lvlText w:val="•"/>
      <w:lvlJc w:val="left"/>
      <w:pPr>
        <w:tabs>
          <w:tab w:val="num" w:pos="360"/>
        </w:tabs>
        <w:ind w:left="360" w:hanging="360"/>
      </w:pPr>
      <w:rPr>
        <w:rFonts w:ascii="Arial" w:hAnsi="Arial" w:hint="default"/>
      </w:rPr>
    </w:lvl>
    <w:lvl w:ilvl="1" w:tplc="4050CA82">
      <w:numFmt w:val="bullet"/>
      <w:lvlText w:val="•"/>
      <w:lvlJc w:val="left"/>
      <w:pPr>
        <w:tabs>
          <w:tab w:val="num" w:pos="1080"/>
        </w:tabs>
        <w:ind w:left="1080" w:hanging="360"/>
      </w:pPr>
      <w:rPr>
        <w:rFonts w:ascii="Arial" w:hAnsi="Arial" w:hint="default"/>
      </w:rPr>
    </w:lvl>
    <w:lvl w:ilvl="2" w:tplc="789ED810">
      <w:numFmt w:val="bullet"/>
      <w:lvlText w:val="•"/>
      <w:lvlJc w:val="left"/>
      <w:pPr>
        <w:tabs>
          <w:tab w:val="num" w:pos="1800"/>
        </w:tabs>
        <w:ind w:left="1800" w:hanging="360"/>
      </w:pPr>
      <w:rPr>
        <w:rFonts w:ascii="Microsoft Sans Serif" w:hAnsi="Microsoft Sans Serif" w:hint="default"/>
      </w:rPr>
    </w:lvl>
    <w:lvl w:ilvl="3" w:tplc="6A501AF2" w:tentative="1">
      <w:start w:val="1"/>
      <w:numFmt w:val="bullet"/>
      <w:lvlText w:val="•"/>
      <w:lvlJc w:val="left"/>
      <w:pPr>
        <w:tabs>
          <w:tab w:val="num" w:pos="2520"/>
        </w:tabs>
        <w:ind w:left="2520" w:hanging="360"/>
      </w:pPr>
      <w:rPr>
        <w:rFonts w:ascii="Arial" w:hAnsi="Arial" w:hint="default"/>
      </w:rPr>
    </w:lvl>
    <w:lvl w:ilvl="4" w:tplc="0BEE0FBC" w:tentative="1">
      <w:start w:val="1"/>
      <w:numFmt w:val="bullet"/>
      <w:lvlText w:val="•"/>
      <w:lvlJc w:val="left"/>
      <w:pPr>
        <w:tabs>
          <w:tab w:val="num" w:pos="3240"/>
        </w:tabs>
        <w:ind w:left="3240" w:hanging="360"/>
      </w:pPr>
      <w:rPr>
        <w:rFonts w:ascii="Arial" w:hAnsi="Arial" w:hint="default"/>
      </w:rPr>
    </w:lvl>
    <w:lvl w:ilvl="5" w:tplc="F8F097D8" w:tentative="1">
      <w:start w:val="1"/>
      <w:numFmt w:val="bullet"/>
      <w:lvlText w:val="•"/>
      <w:lvlJc w:val="left"/>
      <w:pPr>
        <w:tabs>
          <w:tab w:val="num" w:pos="3960"/>
        </w:tabs>
        <w:ind w:left="3960" w:hanging="360"/>
      </w:pPr>
      <w:rPr>
        <w:rFonts w:ascii="Arial" w:hAnsi="Arial" w:hint="default"/>
      </w:rPr>
    </w:lvl>
    <w:lvl w:ilvl="6" w:tplc="E89EB566" w:tentative="1">
      <w:start w:val="1"/>
      <w:numFmt w:val="bullet"/>
      <w:lvlText w:val="•"/>
      <w:lvlJc w:val="left"/>
      <w:pPr>
        <w:tabs>
          <w:tab w:val="num" w:pos="4680"/>
        </w:tabs>
        <w:ind w:left="4680" w:hanging="360"/>
      </w:pPr>
      <w:rPr>
        <w:rFonts w:ascii="Arial" w:hAnsi="Arial" w:hint="default"/>
      </w:rPr>
    </w:lvl>
    <w:lvl w:ilvl="7" w:tplc="88360820" w:tentative="1">
      <w:start w:val="1"/>
      <w:numFmt w:val="bullet"/>
      <w:lvlText w:val="•"/>
      <w:lvlJc w:val="left"/>
      <w:pPr>
        <w:tabs>
          <w:tab w:val="num" w:pos="5400"/>
        </w:tabs>
        <w:ind w:left="5400" w:hanging="360"/>
      </w:pPr>
      <w:rPr>
        <w:rFonts w:ascii="Arial" w:hAnsi="Arial" w:hint="default"/>
      </w:rPr>
    </w:lvl>
    <w:lvl w:ilvl="8" w:tplc="08BEA9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912D5"/>
    <w:multiLevelType w:val="hybridMultilevel"/>
    <w:tmpl w:val="07E2A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20"/>
  </w:num>
  <w:num w:numId="3" w16cid:durableId="508250868">
    <w:abstractNumId w:val="32"/>
  </w:num>
  <w:num w:numId="4" w16cid:durableId="475873463">
    <w:abstractNumId w:val="21"/>
  </w:num>
  <w:num w:numId="5" w16cid:durableId="1028142404">
    <w:abstractNumId w:val="18"/>
  </w:num>
  <w:num w:numId="6" w16cid:durableId="1329480246">
    <w:abstractNumId w:val="5"/>
  </w:num>
  <w:num w:numId="7" w16cid:durableId="1343389110">
    <w:abstractNumId w:val="29"/>
  </w:num>
  <w:num w:numId="8" w16cid:durableId="1030640749">
    <w:abstractNumId w:val="16"/>
  </w:num>
  <w:num w:numId="9" w16cid:durableId="1906066534">
    <w:abstractNumId w:val="26"/>
  </w:num>
  <w:num w:numId="10" w16cid:durableId="1901205327">
    <w:abstractNumId w:val="19"/>
  </w:num>
  <w:num w:numId="11" w16cid:durableId="909074107">
    <w:abstractNumId w:val="9"/>
  </w:num>
  <w:num w:numId="12" w16cid:durableId="256449034">
    <w:abstractNumId w:val="2"/>
  </w:num>
  <w:num w:numId="13" w16cid:durableId="852233107">
    <w:abstractNumId w:val="3"/>
  </w:num>
  <w:num w:numId="14" w16cid:durableId="2139882239">
    <w:abstractNumId w:val="28"/>
  </w:num>
  <w:num w:numId="15" w16cid:durableId="453790507">
    <w:abstractNumId w:val="0"/>
  </w:num>
  <w:num w:numId="16" w16cid:durableId="1293294630">
    <w:abstractNumId w:val="22"/>
  </w:num>
  <w:num w:numId="17" w16cid:durableId="1152989745">
    <w:abstractNumId w:val="24"/>
  </w:num>
  <w:num w:numId="18" w16cid:durableId="1903952816">
    <w:abstractNumId w:val="30"/>
  </w:num>
  <w:num w:numId="19" w16cid:durableId="922300922">
    <w:abstractNumId w:val="10"/>
  </w:num>
  <w:num w:numId="20" w16cid:durableId="1221552440">
    <w:abstractNumId w:val="17"/>
  </w:num>
  <w:num w:numId="21" w16cid:durableId="152070713">
    <w:abstractNumId w:val="13"/>
  </w:num>
  <w:num w:numId="22" w16cid:durableId="190192450">
    <w:abstractNumId w:val="11"/>
  </w:num>
  <w:num w:numId="23" w16cid:durableId="1151867103">
    <w:abstractNumId w:val="8"/>
  </w:num>
  <w:num w:numId="24" w16cid:durableId="1134323459">
    <w:abstractNumId w:val="6"/>
  </w:num>
  <w:num w:numId="25" w16cid:durableId="1190417682">
    <w:abstractNumId w:val="1"/>
  </w:num>
  <w:num w:numId="26" w16cid:durableId="535656730">
    <w:abstractNumId w:val="14"/>
  </w:num>
  <w:num w:numId="27" w16cid:durableId="107244373">
    <w:abstractNumId w:val="25"/>
  </w:num>
  <w:num w:numId="28" w16cid:durableId="2063214870">
    <w:abstractNumId w:val="31"/>
  </w:num>
  <w:num w:numId="29" w16cid:durableId="183400510">
    <w:abstractNumId w:val="12"/>
  </w:num>
  <w:num w:numId="30" w16cid:durableId="862549743">
    <w:abstractNumId w:val="15"/>
  </w:num>
  <w:num w:numId="31" w16cid:durableId="204367713">
    <w:abstractNumId w:val="27"/>
  </w:num>
  <w:num w:numId="32" w16cid:durableId="1325858831">
    <w:abstractNumId w:val="7"/>
  </w:num>
  <w:num w:numId="33" w16cid:durableId="2014412426">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7E9"/>
    <w:rsid w:val="00000849"/>
    <w:rsid w:val="0000121C"/>
    <w:rsid w:val="00001B90"/>
    <w:rsid w:val="00001FD9"/>
    <w:rsid w:val="000020C6"/>
    <w:rsid w:val="000020F6"/>
    <w:rsid w:val="0000213C"/>
    <w:rsid w:val="00003267"/>
    <w:rsid w:val="00004472"/>
    <w:rsid w:val="000047D9"/>
    <w:rsid w:val="0000516B"/>
    <w:rsid w:val="00005666"/>
    <w:rsid w:val="000059DD"/>
    <w:rsid w:val="0000693F"/>
    <w:rsid w:val="000069D2"/>
    <w:rsid w:val="000072C5"/>
    <w:rsid w:val="000076EC"/>
    <w:rsid w:val="000078DE"/>
    <w:rsid w:val="000104BA"/>
    <w:rsid w:val="000105C5"/>
    <w:rsid w:val="00010DB4"/>
    <w:rsid w:val="00011129"/>
    <w:rsid w:val="00011513"/>
    <w:rsid w:val="000118B2"/>
    <w:rsid w:val="000118D2"/>
    <w:rsid w:val="00012861"/>
    <w:rsid w:val="00012A23"/>
    <w:rsid w:val="00013546"/>
    <w:rsid w:val="000136E0"/>
    <w:rsid w:val="000139F9"/>
    <w:rsid w:val="00013D19"/>
    <w:rsid w:val="00013DF7"/>
    <w:rsid w:val="00014398"/>
    <w:rsid w:val="00014AC7"/>
    <w:rsid w:val="00014C1C"/>
    <w:rsid w:val="00014D5B"/>
    <w:rsid w:val="000151B0"/>
    <w:rsid w:val="00015676"/>
    <w:rsid w:val="0001608E"/>
    <w:rsid w:val="00016B6D"/>
    <w:rsid w:val="000205A3"/>
    <w:rsid w:val="000219E1"/>
    <w:rsid w:val="00022197"/>
    <w:rsid w:val="000227A0"/>
    <w:rsid w:val="000228CC"/>
    <w:rsid w:val="00022CF7"/>
    <w:rsid w:val="00023018"/>
    <w:rsid w:val="000231C0"/>
    <w:rsid w:val="00023D12"/>
    <w:rsid w:val="00024085"/>
    <w:rsid w:val="0002581B"/>
    <w:rsid w:val="00026748"/>
    <w:rsid w:val="00027265"/>
    <w:rsid w:val="00027B26"/>
    <w:rsid w:val="00027D6E"/>
    <w:rsid w:val="00032174"/>
    <w:rsid w:val="000327BC"/>
    <w:rsid w:val="00032B3E"/>
    <w:rsid w:val="0003430D"/>
    <w:rsid w:val="00034429"/>
    <w:rsid w:val="0003469F"/>
    <w:rsid w:val="000357CD"/>
    <w:rsid w:val="000365EA"/>
    <w:rsid w:val="00036603"/>
    <w:rsid w:val="000369BD"/>
    <w:rsid w:val="00036CCA"/>
    <w:rsid w:val="00036DFB"/>
    <w:rsid w:val="00037145"/>
    <w:rsid w:val="00037203"/>
    <w:rsid w:val="0003720A"/>
    <w:rsid w:val="00037B94"/>
    <w:rsid w:val="00037BD0"/>
    <w:rsid w:val="0004003D"/>
    <w:rsid w:val="0004009F"/>
    <w:rsid w:val="00040E1F"/>
    <w:rsid w:val="000410E7"/>
    <w:rsid w:val="000413D2"/>
    <w:rsid w:val="000420B3"/>
    <w:rsid w:val="000424B8"/>
    <w:rsid w:val="00043680"/>
    <w:rsid w:val="00043699"/>
    <w:rsid w:val="00044403"/>
    <w:rsid w:val="00045248"/>
    <w:rsid w:val="00045501"/>
    <w:rsid w:val="00045ACC"/>
    <w:rsid w:val="00045AF6"/>
    <w:rsid w:val="00047100"/>
    <w:rsid w:val="00047DEB"/>
    <w:rsid w:val="00047E86"/>
    <w:rsid w:val="00050265"/>
    <w:rsid w:val="00050DE9"/>
    <w:rsid w:val="000518E8"/>
    <w:rsid w:val="00051961"/>
    <w:rsid w:val="00051D87"/>
    <w:rsid w:val="00052EBB"/>
    <w:rsid w:val="0005307F"/>
    <w:rsid w:val="00053289"/>
    <w:rsid w:val="00053B58"/>
    <w:rsid w:val="000543ED"/>
    <w:rsid w:val="00054543"/>
    <w:rsid w:val="00054AE5"/>
    <w:rsid w:val="000553B8"/>
    <w:rsid w:val="0005546B"/>
    <w:rsid w:val="000559D2"/>
    <w:rsid w:val="00055CC7"/>
    <w:rsid w:val="00055ED9"/>
    <w:rsid w:val="0005663B"/>
    <w:rsid w:val="0005688F"/>
    <w:rsid w:val="00056B8C"/>
    <w:rsid w:val="00057B27"/>
    <w:rsid w:val="00060458"/>
    <w:rsid w:val="00060969"/>
    <w:rsid w:val="00060A96"/>
    <w:rsid w:val="00060ABD"/>
    <w:rsid w:val="00061308"/>
    <w:rsid w:val="0006199C"/>
    <w:rsid w:val="00062718"/>
    <w:rsid w:val="00062F6F"/>
    <w:rsid w:val="000648EE"/>
    <w:rsid w:val="00065C26"/>
    <w:rsid w:val="00066645"/>
    <w:rsid w:val="000666F8"/>
    <w:rsid w:val="00066979"/>
    <w:rsid w:val="00066FB2"/>
    <w:rsid w:val="00067210"/>
    <w:rsid w:val="00070CC2"/>
    <w:rsid w:val="00070D31"/>
    <w:rsid w:val="000715E0"/>
    <w:rsid w:val="00071C1E"/>
    <w:rsid w:val="00071C53"/>
    <w:rsid w:val="0007215C"/>
    <w:rsid w:val="0007258B"/>
    <w:rsid w:val="0007271A"/>
    <w:rsid w:val="0007274E"/>
    <w:rsid w:val="000728E9"/>
    <w:rsid w:val="00072E1C"/>
    <w:rsid w:val="00073489"/>
    <w:rsid w:val="00073E2D"/>
    <w:rsid w:val="00074561"/>
    <w:rsid w:val="000748AB"/>
    <w:rsid w:val="00074AEF"/>
    <w:rsid w:val="00074B4D"/>
    <w:rsid w:val="00074CF0"/>
    <w:rsid w:val="00075479"/>
    <w:rsid w:val="000754B4"/>
    <w:rsid w:val="00075E03"/>
    <w:rsid w:val="0007642D"/>
    <w:rsid w:val="00076F02"/>
    <w:rsid w:val="00077333"/>
    <w:rsid w:val="00077AEA"/>
    <w:rsid w:val="00077BD4"/>
    <w:rsid w:val="0008095D"/>
    <w:rsid w:val="00080B83"/>
    <w:rsid w:val="00082329"/>
    <w:rsid w:val="0008376C"/>
    <w:rsid w:val="000838AE"/>
    <w:rsid w:val="00084465"/>
    <w:rsid w:val="00084780"/>
    <w:rsid w:val="00084BE1"/>
    <w:rsid w:val="000856E5"/>
    <w:rsid w:val="0008611C"/>
    <w:rsid w:val="00086BB1"/>
    <w:rsid w:val="00086F47"/>
    <w:rsid w:val="00087542"/>
    <w:rsid w:val="00090F2F"/>
    <w:rsid w:val="0009120F"/>
    <w:rsid w:val="00091693"/>
    <w:rsid w:val="00091A43"/>
    <w:rsid w:val="00093409"/>
    <w:rsid w:val="000937F9"/>
    <w:rsid w:val="000938A3"/>
    <w:rsid w:val="00094747"/>
    <w:rsid w:val="00094D41"/>
    <w:rsid w:val="000952D9"/>
    <w:rsid w:val="00096EAF"/>
    <w:rsid w:val="00097579"/>
    <w:rsid w:val="00097B90"/>
    <w:rsid w:val="00097D87"/>
    <w:rsid w:val="000A0569"/>
    <w:rsid w:val="000A15C6"/>
    <w:rsid w:val="000A1603"/>
    <w:rsid w:val="000A1A66"/>
    <w:rsid w:val="000A20BC"/>
    <w:rsid w:val="000A258E"/>
    <w:rsid w:val="000A2E2D"/>
    <w:rsid w:val="000A3285"/>
    <w:rsid w:val="000A3398"/>
    <w:rsid w:val="000A35FC"/>
    <w:rsid w:val="000A360F"/>
    <w:rsid w:val="000A5B9A"/>
    <w:rsid w:val="000A6CB6"/>
    <w:rsid w:val="000A7317"/>
    <w:rsid w:val="000A7EF1"/>
    <w:rsid w:val="000B0490"/>
    <w:rsid w:val="000B07AE"/>
    <w:rsid w:val="000B09BF"/>
    <w:rsid w:val="000B10E2"/>
    <w:rsid w:val="000B12EC"/>
    <w:rsid w:val="000B1609"/>
    <w:rsid w:val="000B16B6"/>
    <w:rsid w:val="000B18AD"/>
    <w:rsid w:val="000B2989"/>
    <w:rsid w:val="000B2F8D"/>
    <w:rsid w:val="000B30D1"/>
    <w:rsid w:val="000B31DC"/>
    <w:rsid w:val="000B33B3"/>
    <w:rsid w:val="000B3789"/>
    <w:rsid w:val="000B3C26"/>
    <w:rsid w:val="000B45B6"/>
    <w:rsid w:val="000B4F8A"/>
    <w:rsid w:val="000B51F5"/>
    <w:rsid w:val="000B6922"/>
    <w:rsid w:val="000B6B22"/>
    <w:rsid w:val="000B6CA0"/>
    <w:rsid w:val="000C0574"/>
    <w:rsid w:val="000C0803"/>
    <w:rsid w:val="000C16E0"/>
    <w:rsid w:val="000C2F54"/>
    <w:rsid w:val="000C4285"/>
    <w:rsid w:val="000C4290"/>
    <w:rsid w:val="000C47CB"/>
    <w:rsid w:val="000C4BD6"/>
    <w:rsid w:val="000C5916"/>
    <w:rsid w:val="000C5E13"/>
    <w:rsid w:val="000C600A"/>
    <w:rsid w:val="000C6D28"/>
    <w:rsid w:val="000D01CB"/>
    <w:rsid w:val="000D198B"/>
    <w:rsid w:val="000D1CB2"/>
    <w:rsid w:val="000D2580"/>
    <w:rsid w:val="000D2A2D"/>
    <w:rsid w:val="000D397E"/>
    <w:rsid w:val="000D3CE7"/>
    <w:rsid w:val="000D4892"/>
    <w:rsid w:val="000D65E1"/>
    <w:rsid w:val="000D6CB1"/>
    <w:rsid w:val="000D6E20"/>
    <w:rsid w:val="000D6F15"/>
    <w:rsid w:val="000D7146"/>
    <w:rsid w:val="000D79D0"/>
    <w:rsid w:val="000D7B9C"/>
    <w:rsid w:val="000E0664"/>
    <w:rsid w:val="000E106F"/>
    <w:rsid w:val="000E115D"/>
    <w:rsid w:val="000E15A5"/>
    <w:rsid w:val="000E23A2"/>
    <w:rsid w:val="000E349C"/>
    <w:rsid w:val="000E36EC"/>
    <w:rsid w:val="000E3717"/>
    <w:rsid w:val="000E371C"/>
    <w:rsid w:val="000E3A48"/>
    <w:rsid w:val="000E3F9C"/>
    <w:rsid w:val="000E6249"/>
    <w:rsid w:val="000E681F"/>
    <w:rsid w:val="000E6C77"/>
    <w:rsid w:val="000E6EC7"/>
    <w:rsid w:val="000E7463"/>
    <w:rsid w:val="000F0DB8"/>
    <w:rsid w:val="000F195F"/>
    <w:rsid w:val="000F1CA1"/>
    <w:rsid w:val="000F1DB2"/>
    <w:rsid w:val="000F1FD7"/>
    <w:rsid w:val="000F23BA"/>
    <w:rsid w:val="000F26C0"/>
    <w:rsid w:val="000F414E"/>
    <w:rsid w:val="000F4C36"/>
    <w:rsid w:val="000F52E2"/>
    <w:rsid w:val="000F5F9F"/>
    <w:rsid w:val="000F71D0"/>
    <w:rsid w:val="000F7988"/>
    <w:rsid w:val="000F7C2E"/>
    <w:rsid w:val="000F7C37"/>
    <w:rsid w:val="00100153"/>
    <w:rsid w:val="001005EE"/>
    <w:rsid w:val="00100C0C"/>
    <w:rsid w:val="00100CE8"/>
    <w:rsid w:val="001011A2"/>
    <w:rsid w:val="001024B6"/>
    <w:rsid w:val="00102624"/>
    <w:rsid w:val="001032C9"/>
    <w:rsid w:val="0010434C"/>
    <w:rsid w:val="0010445A"/>
    <w:rsid w:val="00105960"/>
    <w:rsid w:val="001069D3"/>
    <w:rsid w:val="00106BA4"/>
    <w:rsid w:val="00107888"/>
    <w:rsid w:val="001123DD"/>
    <w:rsid w:val="00112408"/>
    <w:rsid w:val="001125E0"/>
    <w:rsid w:val="00112D3E"/>
    <w:rsid w:val="00112F33"/>
    <w:rsid w:val="00114B2E"/>
    <w:rsid w:val="00115883"/>
    <w:rsid w:val="00115949"/>
    <w:rsid w:val="00115D2B"/>
    <w:rsid w:val="00115DEF"/>
    <w:rsid w:val="00116387"/>
    <w:rsid w:val="001163C4"/>
    <w:rsid w:val="00116864"/>
    <w:rsid w:val="00117097"/>
    <w:rsid w:val="00117B00"/>
    <w:rsid w:val="001200CC"/>
    <w:rsid w:val="0012016A"/>
    <w:rsid w:val="001201CB"/>
    <w:rsid w:val="0012042C"/>
    <w:rsid w:val="00120779"/>
    <w:rsid w:val="001223F3"/>
    <w:rsid w:val="00122571"/>
    <w:rsid w:val="00124BD0"/>
    <w:rsid w:val="00124C3F"/>
    <w:rsid w:val="00124E5A"/>
    <w:rsid w:val="00125136"/>
    <w:rsid w:val="00125320"/>
    <w:rsid w:val="001255DB"/>
    <w:rsid w:val="00125992"/>
    <w:rsid w:val="00125A20"/>
    <w:rsid w:val="00125C07"/>
    <w:rsid w:val="00125E1C"/>
    <w:rsid w:val="001301AC"/>
    <w:rsid w:val="00130892"/>
    <w:rsid w:val="00130DCF"/>
    <w:rsid w:val="001317BD"/>
    <w:rsid w:val="00131BA2"/>
    <w:rsid w:val="001321E7"/>
    <w:rsid w:val="0013247D"/>
    <w:rsid w:val="00132FF5"/>
    <w:rsid w:val="00134060"/>
    <w:rsid w:val="001343EA"/>
    <w:rsid w:val="001358A1"/>
    <w:rsid w:val="00135C61"/>
    <w:rsid w:val="00136358"/>
    <w:rsid w:val="00136CEA"/>
    <w:rsid w:val="001372B0"/>
    <w:rsid w:val="001375AF"/>
    <w:rsid w:val="001378EC"/>
    <w:rsid w:val="001379D9"/>
    <w:rsid w:val="00137EEC"/>
    <w:rsid w:val="00137F94"/>
    <w:rsid w:val="0014024E"/>
    <w:rsid w:val="00140D88"/>
    <w:rsid w:val="00140ED7"/>
    <w:rsid w:val="00140F58"/>
    <w:rsid w:val="0014132B"/>
    <w:rsid w:val="00141DD0"/>
    <w:rsid w:val="00141E6F"/>
    <w:rsid w:val="00142740"/>
    <w:rsid w:val="00142848"/>
    <w:rsid w:val="00142B66"/>
    <w:rsid w:val="00142CE3"/>
    <w:rsid w:val="001439D8"/>
    <w:rsid w:val="001465FE"/>
    <w:rsid w:val="00147337"/>
    <w:rsid w:val="001506C3"/>
    <w:rsid w:val="00150A77"/>
    <w:rsid w:val="001515DF"/>
    <w:rsid w:val="001516EE"/>
    <w:rsid w:val="001522C2"/>
    <w:rsid w:val="001524A1"/>
    <w:rsid w:val="001526AD"/>
    <w:rsid w:val="0015270C"/>
    <w:rsid w:val="0015390E"/>
    <w:rsid w:val="0015475A"/>
    <w:rsid w:val="0015502A"/>
    <w:rsid w:val="00155E11"/>
    <w:rsid w:val="001567C0"/>
    <w:rsid w:val="00156FC3"/>
    <w:rsid w:val="0015729A"/>
    <w:rsid w:val="0015744B"/>
    <w:rsid w:val="00157580"/>
    <w:rsid w:val="00157664"/>
    <w:rsid w:val="00157711"/>
    <w:rsid w:val="001605F5"/>
    <w:rsid w:val="00160DB1"/>
    <w:rsid w:val="00162112"/>
    <w:rsid w:val="00162470"/>
    <w:rsid w:val="001627F0"/>
    <w:rsid w:val="00162C8E"/>
    <w:rsid w:val="00163468"/>
    <w:rsid w:val="00163A22"/>
    <w:rsid w:val="00163C62"/>
    <w:rsid w:val="00163F45"/>
    <w:rsid w:val="00164196"/>
    <w:rsid w:val="00164938"/>
    <w:rsid w:val="001651EB"/>
    <w:rsid w:val="00165632"/>
    <w:rsid w:val="00165F2F"/>
    <w:rsid w:val="0016614A"/>
    <w:rsid w:val="0016698F"/>
    <w:rsid w:val="00166BD2"/>
    <w:rsid w:val="001673F8"/>
    <w:rsid w:val="00167888"/>
    <w:rsid w:val="001678BE"/>
    <w:rsid w:val="00167A2A"/>
    <w:rsid w:val="00167D09"/>
    <w:rsid w:val="00167F70"/>
    <w:rsid w:val="001705CA"/>
    <w:rsid w:val="0017197D"/>
    <w:rsid w:val="001720E6"/>
    <w:rsid w:val="001726D0"/>
    <w:rsid w:val="0017346B"/>
    <w:rsid w:val="00173568"/>
    <w:rsid w:val="00173D56"/>
    <w:rsid w:val="00174803"/>
    <w:rsid w:val="001749A0"/>
    <w:rsid w:val="00174A3A"/>
    <w:rsid w:val="00175444"/>
    <w:rsid w:val="00175483"/>
    <w:rsid w:val="00175632"/>
    <w:rsid w:val="00176314"/>
    <w:rsid w:val="0017650C"/>
    <w:rsid w:val="00177A13"/>
    <w:rsid w:val="00180419"/>
    <w:rsid w:val="00180764"/>
    <w:rsid w:val="001817E3"/>
    <w:rsid w:val="00182A76"/>
    <w:rsid w:val="00182F44"/>
    <w:rsid w:val="0018496C"/>
    <w:rsid w:val="00184AE3"/>
    <w:rsid w:val="00184BC4"/>
    <w:rsid w:val="00185EF7"/>
    <w:rsid w:val="0018600B"/>
    <w:rsid w:val="001863C0"/>
    <w:rsid w:val="00186636"/>
    <w:rsid w:val="001866EE"/>
    <w:rsid w:val="00186EAC"/>
    <w:rsid w:val="001875F5"/>
    <w:rsid w:val="00187F6D"/>
    <w:rsid w:val="00190999"/>
    <w:rsid w:val="001909FD"/>
    <w:rsid w:val="00190B39"/>
    <w:rsid w:val="00190C4F"/>
    <w:rsid w:val="00190CEE"/>
    <w:rsid w:val="00191018"/>
    <w:rsid w:val="001927F8"/>
    <w:rsid w:val="00192C6E"/>
    <w:rsid w:val="00194125"/>
    <w:rsid w:val="00194D2E"/>
    <w:rsid w:val="00194ED7"/>
    <w:rsid w:val="00196945"/>
    <w:rsid w:val="001A0401"/>
    <w:rsid w:val="001A0AA4"/>
    <w:rsid w:val="001A110A"/>
    <w:rsid w:val="001A2209"/>
    <w:rsid w:val="001A2378"/>
    <w:rsid w:val="001A2632"/>
    <w:rsid w:val="001A2A54"/>
    <w:rsid w:val="001A38CA"/>
    <w:rsid w:val="001A3A01"/>
    <w:rsid w:val="001A4BDE"/>
    <w:rsid w:val="001A4BFE"/>
    <w:rsid w:val="001A537C"/>
    <w:rsid w:val="001A53F8"/>
    <w:rsid w:val="001A560F"/>
    <w:rsid w:val="001A5665"/>
    <w:rsid w:val="001A59D9"/>
    <w:rsid w:val="001A5F09"/>
    <w:rsid w:val="001A779C"/>
    <w:rsid w:val="001A7DF2"/>
    <w:rsid w:val="001B013E"/>
    <w:rsid w:val="001B1669"/>
    <w:rsid w:val="001B21F9"/>
    <w:rsid w:val="001B2355"/>
    <w:rsid w:val="001B385B"/>
    <w:rsid w:val="001B3E39"/>
    <w:rsid w:val="001B43FC"/>
    <w:rsid w:val="001B4646"/>
    <w:rsid w:val="001B4882"/>
    <w:rsid w:val="001B53D2"/>
    <w:rsid w:val="001B56E9"/>
    <w:rsid w:val="001B64F3"/>
    <w:rsid w:val="001B7199"/>
    <w:rsid w:val="001B7460"/>
    <w:rsid w:val="001B7A9A"/>
    <w:rsid w:val="001C07C8"/>
    <w:rsid w:val="001C1283"/>
    <w:rsid w:val="001C1B4B"/>
    <w:rsid w:val="001C22AB"/>
    <w:rsid w:val="001C2D16"/>
    <w:rsid w:val="001C3367"/>
    <w:rsid w:val="001C34FA"/>
    <w:rsid w:val="001C36A7"/>
    <w:rsid w:val="001C3922"/>
    <w:rsid w:val="001C4A02"/>
    <w:rsid w:val="001C5C80"/>
    <w:rsid w:val="001C6B75"/>
    <w:rsid w:val="001C6C6C"/>
    <w:rsid w:val="001C70BA"/>
    <w:rsid w:val="001C7DDC"/>
    <w:rsid w:val="001D19A4"/>
    <w:rsid w:val="001D1D47"/>
    <w:rsid w:val="001D2006"/>
    <w:rsid w:val="001D291A"/>
    <w:rsid w:val="001D2AAF"/>
    <w:rsid w:val="001D34C4"/>
    <w:rsid w:val="001D3B2A"/>
    <w:rsid w:val="001D42EF"/>
    <w:rsid w:val="001D4C68"/>
    <w:rsid w:val="001D4FAC"/>
    <w:rsid w:val="001D553A"/>
    <w:rsid w:val="001D5983"/>
    <w:rsid w:val="001D5D18"/>
    <w:rsid w:val="001D65A1"/>
    <w:rsid w:val="001D66C5"/>
    <w:rsid w:val="001D70AC"/>
    <w:rsid w:val="001D747C"/>
    <w:rsid w:val="001D79DB"/>
    <w:rsid w:val="001E0073"/>
    <w:rsid w:val="001E018D"/>
    <w:rsid w:val="001E0205"/>
    <w:rsid w:val="001E037B"/>
    <w:rsid w:val="001E0E54"/>
    <w:rsid w:val="001E1098"/>
    <w:rsid w:val="001E32DD"/>
    <w:rsid w:val="001E36E5"/>
    <w:rsid w:val="001E3EF7"/>
    <w:rsid w:val="001E48F9"/>
    <w:rsid w:val="001E4E9F"/>
    <w:rsid w:val="001E50A5"/>
    <w:rsid w:val="001E56D7"/>
    <w:rsid w:val="001E596F"/>
    <w:rsid w:val="001E5E06"/>
    <w:rsid w:val="001E66AC"/>
    <w:rsid w:val="001E672E"/>
    <w:rsid w:val="001E6C9B"/>
    <w:rsid w:val="001E6E2D"/>
    <w:rsid w:val="001E6EFB"/>
    <w:rsid w:val="001E7543"/>
    <w:rsid w:val="001E774F"/>
    <w:rsid w:val="001E7E03"/>
    <w:rsid w:val="001F14C2"/>
    <w:rsid w:val="001F210B"/>
    <w:rsid w:val="001F254B"/>
    <w:rsid w:val="001F2AA0"/>
    <w:rsid w:val="001F2DC3"/>
    <w:rsid w:val="001F3211"/>
    <w:rsid w:val="001F4551"/>
    <w:rsid w:val="001F51E5"/>
    <w:rsid w:val="001F525A"/>
    <w:rsid w:val="001F6489"/>
    <w:rsid w:val="001F6BC4"/>
    <w:rsid w:val="001F6F79"/>
    <w:rsid w:val="001F706E"/>
    <w:rsid w:val="001F7728"/>
    <w:rsid w:val="001F7D26"/>
    <w:rsid w:val="00200CA5"/>
    <w:rsid w:val="00201082"/>
    <w:rsid w:val="002014B0"/>
    <w:rsid w:val="00201CC3"/>
    <w:rsid w:val="00202B42"/>
    <w:rsid w:val="00202DBE"/>
    <w:rsid w:val="002033B9"/>
    <w:rsid w:val="00203F5A"/>
    <w:rsid w:val="00204286"/>
    <w:rsid w:val="00204E5C"/>
    <w:rsid w:val="00205041"/>
    <w:rsid w:val="00205265"/>
    <w:rsid w:val="00205533"/>
    <w:rsid w:val="00205606"/>
    <w:rsid w:val="00205ACB"/>
    <w:rsid w:val="00206CF9"/>
    <w:rsid w:val="002102E6"/>
    <w:rsid w:val="002107F5"/>
    <w:rsid w:val="00210C6A"/>
    <w:rsid w:val="00210F86"/>
    <w:rsid w:val="0021147B"/>
    <w:rsid w:val="002115C5"/>
    <w:rsid w:val="00211B38"/>
    <w:rsid w:val="002129EB"/>
    <w:rsid w:val="00212D65"/>
    <w:rsid w:val="002130AC"/>
    <w:rsid w:val="002133F5"/>
    <w:rsid w:val="00213C4D"/>
    <w:rsid w:val="00213D5D"/>
    <w:rsid w:val="00213EE8"/>
    <w:rsid w:val="00214219"/>
    <w:rsid w:val="002142A6"/>
    <w:rsid w:val="0021498B"/>
    <w:rsid w:val="00215668"/>
    <w:rsid w:val="002159C3"/>
    <w:rsid w:val="00215B80"/>
    <w:rsid w:val="00215FEA"/>
    <w:rsid w:val="00216A8D"/>
    <w:rsid w:val="00216BD5"/>
    <w:rsid w:val="00216C2B"/>
    <w:rsid w:val="0021799A"/>
    <w:rsid w:val="00217CCA"/>
    <w:rsid w:val="00220110"/>
    <w:rsid w:val="00220486"/>
    <w:rsid w:val="00220650"/>
    <w:rsid w:val="0022083C"/>
    <w:rsid w:val="0022093A"/>
    <w:rsid w:val="002209D0"/>
    <w:rsid w:val="002224F3"/>
    <w:rsid w:val="00222927"/>
    <w:rsid w:val="00222A5A"/>
    <w:rsid w:val="00222ECE"/>
    <w:rsid w:val="002246B2"/>
    <w:rsid w:val="0022474F"/>
    <w:rsid w:val="00224BA3"/>
    <w:rsid w:val="00225170"/>
    <w:rsid w:val="002257B9"/>
    <w:rsid w:val="00226D95"/>
    <w:rsid w:val="002277B7"/>
    <w:rsid w:val="00230263"/>
    <w:rsid w:val="00231B3C"/>
    <w:rsid w:val="0023277F"/>
    <w:rsid w:val="00232864"/>
    <w:rsid w:val="00232B3F"/>
    <w:rsid w:val="00233CC1"/>
    <w:rsid w:val="002363A7"/>
    <w:rsid w:val="002364B3"/>
    <w:rsid w:val="00237189"/>
    <w:rsid w:val="00237439"/>
    <w:rsid w:val="00237455"/>
    <w:rsid w:val="00237751"/>
    <w:rsid w:val="002377F0"/>
    <w:rsid w:val="00237EF2"/>
    <w:rsid w:val="002400A0"/>
    <w:rsid w:val="00240B09"/>
    <w:rsid w:val="00240F7F"/>
    <w:rsid w:val="00241F61"/>
    <w:rsid w:val="00242209"/>
    <w:rsid w:val="00242580"/>
    <w:rsid w:val="00242AB7"/>
    <w:rsid w:val="00242B67"/>
    <w:rsid w:val="0024332F"/>
    <w:rsid w:val="00243591"/>
    <w:rsid w:val="002438D7"/>
    <w:rsid w:val="00243BEB"/>
    <w:rsid w:val="00243F84"/>
    <w:rsid w:val="00244551"/>
    <w:rsid w:val="002453CF"/>
    <w:rsid w:val="00245748"/>
    <w:rsid w:val="0024596C"/>
    <w:rsid w:val="00245F7E"/>
    <w:rsid w:val="00246B6B"/>
    <w:rsid w:val="00246C51"/>
    <w:rsid w:val="00246E6D"/>
    <w:rsid w:val="00246F3E"/>
    <w:rsid w:val="00247113"/>
    <w:rsid w:val="0024731D"/>
    <w:rsid w:val="00247523"/>
    <w:rsid w:val="00247ECE"/>
    <w:rsid w:val="00247EF5"/>
    <w:rsid w:val="00250383"/>
    <w:rsid w:val="00250584"/>
    <w:rsid w:val="00250817"/>
    <w:rsid w:val="00251B5A"/>
    <w:rsid w:val="0025366B"/>
    <w:rsid w:val="00253DB0"/>
    <w:rsid w:val="0025433B"/>
    <w:rsid w:val="00254B15"/>
    <w:rsid w:val="00254F53"/>
    <w:rsid w:val="00255F72"/>
    <w:rsid w:val="002564F2"/>
    <w:rsid w:val="002565E3"/>
    <w:rsid w:val="00256D5B"/>
    <w:rsid w:val="00260621"/>
    <w:rsid w:val="002607D1"/>
    <w:rsid w:val="00260FB9"/>
    <w:rsid w:val="00261B56"/>
    <w:rsid w:val="00261F02"/>
    <w:rsid w:val="00262AE7"/>
    <w:rsid w:val="00262B43"/>
    <w:rsid w:val="002630C2"/>
    <w:rsid w:val="00263AF8"/>
    <w:rsid w:val="00264496"/>
    <w:rsid w:val="002647E2"/>
    <w:rsid w:val="0026484B"/>
    <w:rsid w:val="00264C60"/>
    <w:rsid w:val="002652A4"/>
    <w:rsid w:val="00265E64"/>
    <w:rsid w:val="002667F6"/>
    <w:rsid w:val="002667FD"/>
    <w:rsid w:val="002669D2"/>
    <w:rsid w:val="00266BB0"/>
    <w:rsid w:val="00266BFD"/>
    <w:rsid w:val="00267597"/>
    <w:rsid w:val="002675BF"/>
    <w:rsid w:val="00267A95"/>
    <w:rsid w:val="00267E25"/>
    <w:rsid w:val="0027009D"/>
    <w:rsid w:val="00270FA1"/>
    <w:rsid w:val="002710D8"/>
    <w:rsid w:val="002714EC"/>
    <w:rsid w:val="00271E37"/>
    <w:rsid w:val="002724B1"/>
    <w:rsid w:val="00272F9E"/>
    <w:rsid w:val="00273257"/>
    <w:rsid w:val="00273699"/>
    <w:rsid w:val="002738C9"/>
    <w:rsid w:val="00273C47"/>
    <w:rsid w:val="00274063"/>
    <w:rsid w:val="002741AE"/>
    <w:rsid w:val="002750DE"/>
    <w:rsid w:val="002756D9"/>
    <w:rsid w:val="002763D4"/>
    <w:rsid w:val="002764DD"/>
    <w:rsid w:val="00276CCF"/>
    <w:rsid w:val="0027725D"/>
    <w:rsid w:val="00277894"/>
    <w:rsid w:val="00277A37"/>
    <w:rsid w:val="00277FEC"/>
    <w:rsid w:val="0028040F"/>
    <w:rsid w:val="00281641"/>
    <w:rsid w:val="00281B6D"/>
    <w:rsid w:val="00281BB9"/>
    <w:rsid w:val="00281DF9"/>
    <w:rsid w:val="0028203A"/>
    <w:rsid w:val="0028219D"/>
    <w:rsid w:val="00282403"/>
    <w:rsid w:val="002829D9"/>
    <w:rsid w:val="0028302D"/>
    <w:rsid w:val="002830ED"/>
    <w:rsid w:val="00283591"/>
    <w:rsid w:val="0028398D"/>
    <w:rsid w:val="00283EE0"/>
    <w:rsid w:val="0028478E"/>
    <w:rsid w:val="00285089"/>
    <w:rsid w:val="002850ED"/>
    <w:rsid w:val="00285774"/>
    <w:rsid w:val="00285D76"/>
    <w:rsid w:val="002873C0"/>
    <w:rsid w:val="00287BCB"/>
    <w:rsid w:val="00290023"/>
    <w:rsid w:val="002904EF"/>
    <w:rsid w:val="00291220"/>
    <w:rsid w:val="00291713"/>
    <w:rsid w:val="00292159"/>
    <w:rsid w:val="00292883"/>
    <w:rsid w:val="00293FEE"/>
    <w:rsid w:val="00294BBE"/>
    <w:rsid w:val="00295090"/>
    <w:rsid w:val="00296A99"/>
    <w:rsid w:val="0029704B"/>
    <w:rsid w:val="0029748F"/>
    <w:rsid w:val="002A00F7"/>
    <w:rsid w:val="002A015E"/>
    <w:rsid w:val="002A05D5"/>
    <w:rsid w:val="002A071A"/>
    <w:rsid w:val="002A1AE8"/>
    <w:rsid w:val="002A1E3D"/>
    <w:rsid w:val="002A2302"/>
    <w:rsid w:val="002A299D"/>
    <w:rsid w:val="002A3466"/>
    <w:rsid w:val="002A377D"/>
    <w:rsid w:val="002A39E1"/>
    <w:rsid w:val="002A42B1"/>
    <w:rsid w:val="002A43AC"/>
    <w:rsid w:val="002A4DF8"/>
    <w:rsid w:val="002A4E64"/>
    <w:rsid w:val="002A5035"/>
    <w:rsid w:val="002A5A11"/>
    <w:rsid w:val="002A5DCF"/>
    <w:rsid w:val="002A709C"/>
    <w:rsid w:val="002A729E"/>
    <w:rsid w:val="002A7882"/>
    <w:rsid w:val="002A7B15"/>
    <w:rsid w:val="002A7C1E"/>
    <w:rsid w:val="002B041D"/>
    <w:rsid w:val="002B0875"/>
    <w:rsid w:val="002B09E8"/>
    <w:rsid w:val="002B0EA5"/>
    <w:rsid w:val="002B111C"/>
    <w:rsid w:val="002B1364"/>
    <w:rsid w:val="002B1A25"/>
    <w:rsid w:val="002B1A48"/>
    <w:rsid w:val="002B1A60"/>
    <w:rsid w:val="002B1AE2"/>
    <w:rsid w:val="002B386D"/>
    <w:rsid w:val="002B3929"/>
    <w:rsid w:val="002B4251"/>
    <w:rsid w:val="002B4CDB"/>
    <w:rsid w:val="002B4D51"/>
    <w:rsid w:val="002B53C5"/>
    <w:rsid w:val="002B57B7"/>
    <w:rsid w:val="002B6291"/>
    <w:rsid w:val="002B64B4"/>
    <w:rsid w:val="002B68A5"/>
    <w:rsid w:val="002B69C1"/>
    <w:rsid w:val="002B6C3B"/>
    <w:rsid w:val="002B6E1B"/>
    <w:rsid w:val="002C07B9"/>
    <w:rsid w:val="002C0EB8"/>
    <w:rsid w:val="002C0FD0"/>
    <w:rsid w:val="002C221A"/>
    <w:rsid w:val="002C225D"/>
    <w:rsid w:val="002C291C"/>
    <w:rsid w:val="002C2C94"/>
    <w:rsid w:val="002C3391"/>
    <w:rsid w:val="002C412C"/>
    <w:rsid w:val="002C422F"/>
    <w:rsid w:val="002C428D"/>
    <w:rsid w:val="002C4A4D"/>
    <w:rsid w:val="002C5A5A"/>
    <w:rsid w:val="002C6879"/>
    <w:rsid w:val="002C6CC6"/>
    <w:rsid w:val="002C72BA"/>
    <w:rsid w:val="002D0293"/>
    <w:rsid w:val="002D05CD"/>
    <w:rsid w:val="002D0FC1"/>
    <w:rsid w:val="002D1318"/>
    <w:rsid w:val="002D1BE8"/>
    <w:rsid w:val="002D1C59"/>
    <w:rsid w:val="002D1FD5"/>
    <w:rsid w:val="002D31A0"/>
    <w:rsid w:val="002D38EF"/>
    <w:rsid w:val="002D3AC3"/>
    <w:rsid w:val="002D40E8"/>
    <w:rsid w:val="002D5CC8"/>
    <w:rsid w:val="002D607B"/>
    <w:rsid w:val="002D6267"/>
    <w:rsid w:val="002D70EA"/>
    <w:rsid w:val="002D71E2"/>
    <w:rsid w:val="002E052A"/>
    <w:rsid w:val="002E0B73"/>
    <w:rsid w:val="002E1928"/>
    <w:rsid w:val="002E1C37"/>
    <w:rsid w:val="002E1D16"/>
    <w:rsid w:val="002E2070"/>
    <w:rsid w:val="002E2613"/>
    <w:rsid w:val="002E400F"/>
    <w:rsid w:val="002E45F9"/>
    <w:rsid w:val="002E5136"/>
    <w:rsid w:val="002E5424"/>
    <w:rsid w:val="002E5B6B"/>
    <w:rsid w:val="002E701C"/>
    <w:rsid w:val="002E7084"/>
    <w:rsid w:val="002E7CBA"/>
    <w:rsid w:val="002F051D"/>
    <w:rsid w:val="002F13B0"/>
    <w:rsid w:val="002F1AA1"/>
    <w:rsid w:val="002F2078"/>
    <w:rsid w:val="002F25DC"/>
    <w:rsid w:val="002F2A37"/>
    <w:rsid w:val="002F2A54"/>
    <w:rsid w:val="002F2D83"/>
    <w:rsid w:val="002F2DE8"/>
    <w:rsid w:val="002F2EAD"/>
    <w:rsid w:val="002F2F5C"/>
    <w:rsid w:val="002F40FE"/>
    <w:rsid w:val="002F4504"/>
    <w:rsid w:val="002F45B9"/>
    <w:rsid w:val="002F4766"/>
    <w:rsid w:val="002F5850"/>
    <w:rsid w:val="002F6888"/>
    <w:rsid w:val="002F6FA0"/>
    <w:rsid w:val="002F6FEB"/>
    <w:rsid w:val="002F762A"/>
    <w:rsid w:val="0030132D"/>
    <w:rsid w:val="00301D32"/>
    <w:rsid w:val="003022EB"/>
    <w:rsid w:val="0030367D"/>
    <w:rsid w:val="00303B22"/>
    <w:rsid w:val="00303D39"/>
    <w:rsid w:val="003040C8"/>
    <w:rsid w:val="003077BA"/>
    <w:rsid w:val="0031096D"/>
    <w:rsid w:val="00311293"/>
    <w:rsid w:val="00311978"/>
    <w:rsid w:val="00312F38"/>
    <w:rsid w:val="003137D2"/>
    <w:rsid w:val="00313D22"/>
    <w:rsid w:val="0031414C"/>
    <w:rsid w:val="00314634"/>
    <w:rsid w:val="0031510A"/>
    <w:rsid w:val="003159E7"/>
    <w:rsid w:val="00315A3F"/>
    <w:rsid w:val="00315B2E"/>
    <w:rsid w:val="003168DB"/>
    <w:rsid w:val="003172CC"/>
    <w:rsid w:val="003175E7"/>
    <w:rsid w:val="0032065F"/>
    <w:rsid w:val="00321034"/>
    <w:rsid w:val="0032178D"/>
    <w:rsid w:val="00321A06"/>
    <w:rsid w:val="00321F1A"/>
    <w:rsid w:val="00322580"/>
    <w:rsid w:val="00322ABB"/>
    <w:rsid w:val="00322D85"/>
    <w:rsid w:val="00322F63"/>
    <w:rsid w:val="00322FDC"/>
    <w:rsid w:val="003233C6"/>
    <w:rsid w:val="00323924"/>
    <w:rsid w:val="00323BA2"/>
    <w:rsid w:val="00323FC1"/>
    <w:rsid w:val="00324524"/>
    <w:rsid w:val="00324581"/>
    <w:rsid w:val="003258C5"/>
    <w:rsid w:val="00325A89"/>
    <w:rsid w:val="00325E37"/>
    <w:rsid w:val="0032660B"/>
    <w:rsid w:val="0032665F"/>
    <w:rsid w:val="0032686D"/>
    <w:rsid w:val="003277FD"/>
    <w:rsid w:val="00330011"/>
    <w:rsid w:val="00330269"/>
    <w:rsid w:val="003302CC"/>
    <w:rsid w:val="003309FC"/>
    <w:rsid w:val="00330C19"/>
    <w:rsid w:val="00331FBA"/>
    <w:rsid w:val="00332320"/>
    <w:rsid w:val="003324AE"/>
    <w:rsid w:val="00332571"/>
    <w:rsid w:val="00332854"/>
    <w:rsid w:val="003335A0"/>
    <w:rsid w:val="003338EF"/>
    <w:rsid w:val="00333E4D"/>
    <w:rsid w:val="00333E72"/>
    <w:rsid w:val="003346F0"/>
    <w:rsid w:val="00334C1E"/>
    <w:rsid w:val="00336047"/>
    <w:rsid w:val="00336DF4"/>
    <w:rsid w:val="00337205"/>
    <w:rsid w:val="0033741D"/>
    <w:rsid w:val="0033798D"/>
    <w:rsid w:val="0034035E"/>
    <w:rsid w:val="00340644"/>
    <w:rsid w:val="00340BC1"/>
    <w:rsid w:val="00341110"/>
    <w:rsid w:val="00341A05"/>
    <w:rsid w:val="0034220E"/>
    <w:rsid w:val="0034240F"/>
    <w:rsid w:val="00342965"/>
    <w:rsid w:val="00342D6E"/>
    <w:rsid w:val="00343184"/>
    <w:rsid w:val="0034373B"/>
    <w:rsid w:val="0034384E"/>
    <w:rsid w:val="003439D9"/>
    <w:rsid w:val="00343E7A"/>
    <w:rsid w:val="003449DB"/>
    <w:rsid w:val="00345EA9"/>
    <w:rsid w:val="00346527"/>
    <w:rsid w:val="003473A6"/>
    <w:rsid w:val="003478BF"/>
    <w:rsid w:val="00347AAD"/>
    <w:rsid w:val="00347C1B"/>
    <w:rsid w:val="00347EA0"/>
    <w:rsid w:val="003500A5"/>
    <w:rsid w:val="0035056C"/>
    <w:rsid w:val="00350582"/>
    <w:rsid w:val="00351BCD"/>
    <w:rsid w:val="00351EC4"/>
    <w:rsid w:val="003528C1"/>
    <w:rsid w:val="00352B92"/>
    <w:rsid w:val="00353136"/>
    <w:rsid w:val="00353CD1"/>
    <w:rsid w:val="00353F38"/>
    <w:rsid w:val="00354246"/>
    <w:rsid w:val="003553CE"/>
    <w:rsid w:val="0035579A"/>
    <w:rsid w:val="00355876"/>
    <w:rsid w:val="00355A94"/>
    <w:rsid w:val="00356156"/>
    <w:rsid w:val="0035659D"/>
    <w:rsid w:val="003567EE"/>
    <w:rsid w:val="00357523"/>
    <w:rsid w:val="0035779B"/>
    <w:rsid w:val="003577E9"/>
    <w:rsid w:val="003578E4"/>
    <w:rsid w:val="00357AA4"/>
    <w:rsid w:val="00357F73"/>
    <w:rsid w:val="00360DB3"/>
    <w:rsid w:val="00361546"/>
    <w:rsid w:val="00361860"/>
    <w:rsid w:val="00362005"/>
    <w:rsid w:val="00362D1D"/>
    <w:rsid w:val="00363585"/>
    <w:rsid w:val="00363DC2"/>
    <w:rsid w:val="00364284"/>
    <w:rsid w:val="003647C9"/>
    <w:rsid w:val="00364A25"/>
    <w:rsid w:val="003656E5"/>
    <w:rsid w:val="003658BF"/>
    <w:rsid w:val="00365C80"/>
    <w:rsid w:val="0036611E"/>
    <w:rsid w:val="00366C3B"/>
    <w:rsid w:val="003715B2"/>
    <w:rsid w:val="00371705"/>
    <w:rsid w:val="003733F6"/>
    <w:rsid w:val="00373662"/>
    <w:rsid w:val="003742A6"/>
    <w:rsid w:val="0037439E"/>
    <w:rsid w:val="0037543C"/>
    <w:rsid w:val="00375694"/>
    <w:rsid w:val="00376CB1"/>
    <w:rsid w:val="003774BD"/>
    <w:rsid w:val="00380501"/>
    <w:rsid w:val="003809ED"/>
    <w:rsid w:val="00380E28"/>
    <w:rsid w:val="00381144"/>
    <w:rsid w:val="00381CD5"/>
    <w:rsid w:val="00381F3A"/>
    <w:rsid w:val="00381FE9"/>
    <w:rsid w:val="003829DF"/>
    <w:rsid w:val="0038341D"/>
    <w:rsid w:val="0038390C"/>
    <w:rsid w:val="00383F91"/>
    <w:rsid w:val="00384084"/>
    <w:rsid w:val="003844A6"/>
    <w:rsid w:val="00385619"/>
    <w:rsid w:val="00386028"/>
    <w:rsid w:val="00386575"/>
    <w:rsid w:val="00386949"/>
    <w:rsid w:val="003870EE"/>
    <w:rsid w:val="0038733B"/>
    <w:rsid w:val="00387975"/>
    <w:rsid w:val="00390DD4"/>
    <w:rsid w:val="00390E8B"/>
    <w:rsid w:val="00391C37"/>
    <w:rsid w:val="00392475"/>
    <w:rsid w:val="00393094"/>
    <w:rsid w:val="00394676"/>
    <w:rsid w:val="00394D2A"/>
    <w:rsid w:val="00394D88"/>
    <w:rsid w:val="003954A5"/>
    <w:rsid w:val="003955E7"/>
    <w:rsid w:val="00396328"/>
    <w:rsid w:val="0039679F"/>
    <w:rsid w:val="00396C47"/>
    <w:rsid w:val="0039728E"/>
    <w:rsid w:val="00397807"/>
    <w:rsid w:val="003979B4"/>
    <w:rsid w:val="00397C40"/>
    <w:rsid w:val="003A01B0"/>
    <w:rsid w:val="003A142C"/>
    <w:rsid w:val="003A1A37"/>
    <w:rsid w:val="003A1C46"/>
    <w:rsid w:val="003A2250"/>
    <w:rsid w:val="003A2CC1"/>
    <w:rsid w:val="003A3015"/>
    <w:rsid w:val="003A3C69"/>
    <w:rsid w:val="003A5EA6"/>
    <w:rsid w:val="003A64F3"/>
    <w:rsid w:val="003A66CA"/>
    <w:rsid w:val="003A68FA"/>
    <w:rsid w:val="003A6940"/>
    <w:rsid w:val="003A6A98"/>
    <w:rsid w:val="003A744E"/>
    <w:rsid w:val="003A784C"/>
    <w:rsid w:val="003B0057"/>
    <w:rsid w:val="003B1498"/>
    <w:rsid w:val="003B1776"/>
    <w:rsid w:val="003B23FA"/>
    <w:rsid w:val="003B2E26"/>
    <w:rsid w:val="003B3080"/>
    <w:rsid w:val="003B3CD7"/>
    <w:rsid w:val="003B419E"/>
    <w:rsid w:val="003B44BF"/>
    <w:rsid w:val="003B5254"/>
    <w:rsid w:val="003B5315"/>
    <w:rsid w:val="003B56FC"/>
    <w:rsid w:val="003B5A9F"/>
    <w:rsid w:val="003B6046"/>
    <w:rsid w:val="003B6214"/>
    <w:rsid w:val="003B6750"/>
    <w:rsid w:val="003B7686"/>
    <w:rsid w:val="003C0537"/>
    <w:rsid w:val="003C09F5"/>
    <w:rsid w:val="003C0B24"/>
    <w:rsid w:val="003C1597"/>
    <w:rsid w:val="003C1999"/>
    <w:rsid w:val="003C1E22"/>
    <w:rsid w:val="003C35ED"/>
    <w:rsid w:val="003C4AE4"/>
    <w:rsid w:val="003C4F56"/>
    <w:rsid w:val="003C5AC5"/>
    <w:rsid w:val="003C75AD"/>
    <w:rsid w:val="003C76D9"/>
    <w:rsid w:val="003C7FA2"/>
    <w:rsid w:val="003D0303"/>
    <w:rsid w:val="003D047C"/>
    <w:rsid w:val="003D0C79"/>
    <w:rsid w:val="003D1DB4"/>
    <w:rsid w:val="003D252D"/>
    <w:rsid w:val="003D2EBB"/>
    <w:rsid w:val="003D4914"/>
    <w:rsid w:val="003D4EDC"/>
    <w:rsid w:val="003D50D1"/>
    <w:rsid w:val="003D550E"/>
    <w:rsid w:val="003D5A5F"/>
    <w:rsid w:val="003D5BCF"/>
    <w:rsid w:val="003D5CE8"/>
    <w:rsid w:val="003D6D83"/>
    <w:rsid w:val="003D7590"/>
    <w:rsid w:val="003E0D33"/>
    <w:rsid w:val="003E0FE9"/>
    <w:rsid w:val="003E12D1"/>
    <w:rsid w:val="003E1627"/>
    <w:rsid w:val="003E1904"/>
    <w:rsid w:val="003E1E81"/>
    <w:rsid w:val="003E246A"/>
    <w:rsid w:val="003E3862"/>
    <w:rsid w:val="003E386E"/>
    <w:rsid w:val="003E395F"/>
    <w:rsid w:val="003E3CAD"/>
    <w:rsid w:val="003E3ED5"/>
    <w:rsid w:val="003E5117"/>
    <w:rsid w:val="003E5865"/>
    <w:rsid w:val="003E620F"/>
    <w:rsid w:val="003E66D5"/>
    <w:rsid w:val="003E68E2"/>
    <w:rsid w:val="003F03D1"/>
    <w:rsid w:val="003F0683"/>
    <w:rsid w:val="003F0C68"/>
    <w:rsid w:val="003F1022"/>
    <w:rsid w:val="003F1425"/>
    <w:rsid w:val="003F14D4"/>
    <w:rsid w:val="003F1515"/>
    <w:rsid w:val="003F214A"/>
    <w:rsid w:val="003F27DC"/>
    <w:rsid w:val="003F37A4"/>
    <w:rsid w:val="003F3B78"/>
    <w:rsid w:val="003F3FAF"/>
    <w:rsid w:val="003F4733"/>
    <w:rsid w:val="003F4864"/>
    <w:rsid w:val="003F5C3B"/>
    <w:rsid w:val="003F63A5"/>
    <w:rsid w:val="003F6583"/>
    <w:rsid w:val="003F6B18"/>
    <w:rsid w:val="003F7A15"/>
    <w:rsid w:val="0040027A"/>
    <w:rsid w:val="00400E45"/>
    <w:rsid w:val="004010E5"/>
    <w:rsid w:val="0040135D"/>
    <w:rsid w:val="00402046"/>
    <w:rsid w:val="004029C3"/>
    <w:rsid w:val="00403ABF"/>
    <w:rsid w:val="004041F5"/>
    <w:rsid w:val="0040463A"/>
    <w:rsid w:val="00405843"/>
    <w:rsid w:val="0040584E"/>
    <w:rsid w:val="00405936"/>
    <w:rsid w:val="00406507"/>
    <w:rsid w:val="004068C8"/>
    <w:rsid w:val="0040707B"/>
    <w:rsid w:val="00407B79"/>
    <w:rsid w:val="00407D27"/>
    <w:rsid w:val="0041053A"/>
    <w:rsid w:val="00410BAC"/>
    <w:rsid w:val="00410CCF"/>
    <w:rsid w:val="00411142"/>
    <w:rsid w:val="00411B27"/>
    <w:rsid w:val="00411D38"/>
    <w:rsid w:val="00411F2F"/>
    <w:rsid w:val="00413325"/>
    <w:rsid w:val="00413D3F"/>
    <w:rsid w:val="00413FB4"/>
    <w:rsid w:val="00414552"/>
    <w:rsid w:val="00414608"/>
    <w:rsid w:val="004155E5"/>
    <w:rsid w:val="004169B4"/>
    <w:rsid w:val="00417344"/>
    <w:rsid w:val="00417723"/>
    <w:rsid w:val="00417E1B"/>
    <w:rsid w:val="00417FDE"/>
    <w:rsid w:val="004203B4"/>
    <w:rsid w:val="00420BF8"/>
    <w:rsid w:val="00421CD2"/>
    <w:rsid w:val="00421FE6"/>
    <w:rsid w:val="004222F3"/>
    <w:rsid w:val="004230B8"/>
    <w:rsid w:val="004236C6"/>
    <w:rsid w:val="0042541D"/>
    <w:rsid w:val="00425E91"/>
    <w:rsid w:val="00426C2D"/>
    <w:rsid w:val="00426E43"/>
    <w:rsid w:val="00427223"/>
    <w:rsid w:val="0042753F"/>
    <w:rsid w:val="004278C1"/>
    <w:rsid w:val="00430493"/>
    <w:rsid w:val="00430F27"/>
    <w:rsid w:val="0043175B"/>
    <w:rsid w:val="00431990"/>
    <w:rsid w:val="004324FF"/>
    <w:rsid w:val="004327E4"/>
    <w:rsid w:val="00432F3D"/>
    <w:rsid w:val="0043513B"/>
    <w:rsid w:val="00435AC0"/>
    <w:rsid w:val="00435D13"/>
    <w:rsid w:val="00436185"/>
    <w:rsid w:val="0043670F"/>
    <w:rsid w:val="0043698B"/>
    <w:rsid w:val="00436A88"/>
    <w:rsid w:val="00437839"/>
    <w:rsid w:val="0043795E"/>
    <w:rsid w:val="00437EB9"/>
    <w:rsid w:val="0044005D"/>
    <w:rsid w:val="00440705"/>
    <w:rsid w:val="004412E2"/>
    <w:rsid w:val="004424A4"/>
    <w:rsid w:val="004430D6"/>
    <w:rsid w:val="00443428"/>
    <w:rsid w:val="00443523"/>
    <w:rsid w:val="0044398E"/>
    <w:rsid w:val="00443C55"/>
    <w:rsid w:val="004449C3"/>
    <w:rsid w:val="00445571"/>
    <w:rsid w:val="00446497"/>
    <w:rsid w:val="00446827"/>
    <w:rsid w:val="00446FF1"/>
    <w:rsid w:val="004477EB"/>
    <w:rsid w:val="00447A64"/>
    <w:rsid w:val="004502BA"/>
    <w:rsid w:val="004504E5"/>
    <w:rsid w:val="00450876"/>
    <w:rsid w:val="00450C3B"/>
    <w:rsid w:val="00450D19"/>
    <w:rsid w:val="00450EFE"/>
    <w:rsid w:val="00451AFD"/>
    <w:rsid w:val="0045230B"/>
    <w:rsid w:val="004526F4"/>
    <w:rsid w:val="00452A89"/>
    <w:rsid w:val="00453175"/>
    <w:rsid w:val="00453745"/>
    <w:rsid w:val="0045426E"/>
    <w:rsid w:val="00454FD3"/>
    <w:rsid w:val="004552B1"/>
    <w:rsid w:val="00455951"/>
    <w:rsid w:val="0045602E"/>
    <w:rsid w:val="004600D9"/>
    <w:rsid w:val="00461540"/>
    <w:rsid w:val="00461A33"/>
    <w:rsid w:val="00461F7D"/>
    <w:rsid w:val="004627A0"/>
    <w:rsid w:val="00462EDF"/>
    <w:rsid w:val="0046314B"/>
    <w:rsid w:val="00463701"/>
    <w:rsid w:val="00463790"/>
    <w:rsid w:val="00463A3B"/>
    <w:rsid w:val="004643C6"/>
    <w:rsid w:val="0046501C"/>
    <w:rsid w:val="004659F6"/>
    <w:rsid w:val="00465B11"/>
    <w:rsid w:val="00465BC5"/>
    <w:rsid w:val="004667C5"/>
    <w:rsid w:val="004669A3"/>
    <w:rsid w:val="00466A64"/>
    <w:rsid w:val="00467269"/>
    <w:rsid w:val="00467BB1"/>
    <w:rsid w:val="00467BE2"/>
    <w:rsid w:val="00467D1D"/>
    <w:rsid w:val="00467DC1"/>
    <w:rsid w:val="004708B8"/>
    <w:rsid w:val="00470D8D"/>
    <w:rsid w:val="0047209F"/>
    <w:rsid w:val="004722A5"/>
    <w:rsid w:val="004723E2"/>
    <w:rsid w:val="00473420"/>
    <w:rsid w:val="004734BA"/>
    <w:rsid w:val="00473544"/>
    <w:rsid w:val="0047406A"/>
    <w:rsid w:val="00474657"/>
    <w:rsid w:val="00475B46"/>
    <w:rsid w:val="00475B82"/>
    <w:rsid w:val="00475BA0"/>
    <w:rsid w:val="00476229"/>
    <w:rsid w:val="00477099"/>
    <w:rsid w:val="004772A1"/>
    <w:rsid w:val="00477D72"/>
    <w:rsid w:val="00480570"/>
    <w:rsid w:val="00480E65"/>
    <w:rsid w:val="0048168E"/>
    <w:rsid w:val="00481B24"/>
    <w:rsid w:val="00482F04"/>
    <w:rsid w:val="00482FB5"/>
    <w:rsid w:val="00483387"/>
    <w:rsid w:val="00483656"/>
    <w:rsid w:val="004838FC"/>
    <w:rsid w:val="00484A16"/>
    <w:rsid w:val="00485E08"/>
    <w:rsid w:val="00485E4C"/>
    <w:rsid w:val="00487543"/>
    <w:rsid w:val="00487722"/>
    <w:rsid w:val="00490001"/>
    <w:rsid w:val="00490285"/>
    <w:rsid w:val="004907FE"/>
    <w:rsid w:val="00490969"/>
    <w:rsid w:val="00490ADF"/>
    <w:rsid w:val="00491084"/>
    <w:rsid w:val="004914D1"/>
    <w:rsid w:val="00493332"/>
    <w:rsid w:val="004937DD"/>
    <w:rsid w:val="004940A8"/>
    <w:rsid w:val="004941ED"/>
    <w:rsid w:val="00494F06"/>
    <w:rsid w:val="0049520F"/>
    <w:rsid w:val="004955AC"/>
    <w:rsid w:val="004957C4"/>
    <w:rsid w:val="00496224"/>
    <w:rsid w:val="004967BF"/>
    <w:rsid w:val="0049752F"/>
    <w:rsid w:val="004977AD"/>
    <w:rsid w:val="004A1663"/>
    <w:rsid w:val="004A2396"/>
    <w:rsid w:val="004A25F0"/>
    <w:rsid w:val="004A2C8C"/>
    <w:rsid w:val="004A3157"/>
    <w:rsid w:val="004A37CB"/>
    <w:rsid w:val="004A390C"/>
    <w:rsid w:val="004A4211"/>
    <w:rsid w:val="004A4D82"/>
    <w:rsid w:val="004A5919"/>
    <w:rsid w:val="004A5A80"/>
    <w:rsid w:val="004A6244"/>
    <w:rsid w:val="004A6722"/>
    <w:rsid w:val="004A6799"/>
    <w:rsid w:val="004A6DD8"/>
    <w:rsid w:val="004A6E34"/>
    <w:rsid w:val="004A71AE"/>
    <w:rsid w:val="004A7549"/>
    <w:rsid w:val="004A7996"/>
    <w:rsid w:val="004A7FA4"/>
    <w:rsid w:val="004B08F2"/>
    <w:rsid w:val="004B1471"/>
    <w:rsid w:val="004B1666"/>
    <w:rsid w:val="004B2081"/>
    <w:rsid w:val="004B24EE"/>
    <w:rsid w:val="004B2657"/>
    <w:rsid w:val="004B2F38"/>
    <w:rsid w:val="004B492F"/>
    <w:rsid w:val="004B4D5B"/>
    <w:rsid w:val="004B50FB"/>
    <w:rsid w:val="004B55DF"/>
    <w:rsid w:val="004B56F0"/>
    <w:rsid w:val="004B6B05"/>
    <w:rsid w:val="004B760B"/>
    <w:rsid w:val="004C01F1"/>
    <w:rsid w:val="004C04C5"/>
    <w:rsid w:val="004C10AB"/>
    <w:rsid w:val="004C17EE"/>
    <w:rsid w:val="004C193A"/>
    <w:rsid w:val="004C1F12"/>
    <w:rsid w:val="004C257C"/>
    <w:rsid w:val="004C4EB8"/>
    <w:rsid w:val="004C60EC"/>
    <w:rsid w:val="004C6EE0"/>
    <w:rsid w:val="004C6F6B"/>
    <w:rsid w:val="004C716B"/>
    <w:rsid w:val="004C7194"/>
    <w:rsid w:val="004C720C"/>
    <w:rsid w:val="004C724D"/>
    <w:rsid w:val="004D0CDA"/>
    <w:rsid w:val="004D10C9"/>
    <w:rsid w:val="004D1327"/>
    <w:rsid w:val="004D299B"/>
    <w:rsid w:val="004D36C0"/>
    <w:rsid w:val="004D3CCB"/>
    <w:rsid w:val="004D5B7F"/>
    <w:rsid w:val="004D624D"/>
    <w:rsid w:val="004D6F7D"/>
    <w:rsid w:val="004D759A"/>
    <w:rsid w:val="004E1C82"/>
    <w:rsid w:val="004E22C3"/>
    <w:rsid w:val="004E2515"/>
    <w:rsid w:val="004E2830"/>
    <w:rsid w:val="004E48D8"/>
    <w:rsid w:val="004E5C5F"/>
    <w:rsid w:val="004E5CF5"/>
    <w:rsid w:val="004E5E2E"/>
    <w:rsid w:val="004E610F"/>
    <w:rsid w:val="004E67B2"/>
    <w:rsid w:val="004E7724"/>
    <w:rsid w:val="004E7CC4"/>
    <w:rsid w:val="004F048A"/>
    <w:rsid w:val="004F295D"/>
    <w:rsid w:val="004F3911"/>
    <w:rsid w:val="004F3BDD"/>
    <w:rsid w:val="004F4610"/>
    <w:rsid w:val="004F4B42"/>
    <w:rsid w:val="004F5730"/>
    <w:rsid w:val="004F5981"/>
    <w:rsid w:val="004F7AED"/>
    <w:rsid w:val="00500376"/>
    <w:rsid w:val="00500443"/>
    <w:rsid w:val="0050049D"/>
    <w:rsid w:val="0050068C"/>
    <w:rsid w:val="0050077D"/>
    <w:rsid w:val="00501CD7"/>
    <w:rsid w:val="0050207C"/>
    <w:rsid w:val="00502B90"/>
    <w:rsid w:val="0050308B"/>
    <w:rsid w:val="00503286"/>
    <w:rsid w:val="005032CB"/>
    <w:rsid w:val="005037E2"/>
    <w:rsid w:val="00504A10"/>
    <w:rsid w:val="00504B3A"/>
    <w:rsid w:val="00504FD4"/>
    <w:rsid w:val="005060C4"/>
    <w:rsid w:val="00506536"/>
    <w:rsid w:val="00506A16"/>
    <w:rsid w:val="00506EBB"/>
    <w:rsid w:val="00507411"/>
    <w:rsid w:val="00507558"/>
    <w:rsid w:val="00507DE4"/>
    <w:rsid w:val="0051092E"/>
    <w:rsid w:val="00510A0D"/>
    <w:rsid w:val="0051275E"/>
    <w:rsid w:val="00512ADF"/>
    <w:rsid w:val="0051356A"/>
    <w:rsid w:val="00513A3C"/>
    <w:rsid w:val="005152A8"/>
    <w:rsid w:val="0051587D"/>
    <w:rsid w:val="0051596F"/>
    <w:rsid w:val="005163CE"/>
    <w:rsid w:val="005174A4"/>
    <w:rsid w:val="0052095A"/>
    <w:rsid w:val="00520CB3"/>
    <w:rsid w:val="00521EE2"/>
    <w:rsid w:val="00523DCF"/>
    <w:rsid w:val="00523E15"/>
    <w:rsid w:val="005245AF"/>
    <w:rsid w:val="00524FA1"/>
    <w:rsid w:val="005251D2"/>
    <w:rsid w:val="005255B9"/>
    <w:rsid w:val="005257A7"/>
    <w:rsid w:val="0052586F"/>
    <w:rsid w:val="0052649A"/>
    <w:rsid w:val="0052676D"/>
    <w:rsid w:val="0052680F"/>
    <w:rsid w:val="005272C2"/>
    <w:rsid w:val="00532421"/>
    <w:rsid w:val="005344DB"/>
    <w:rsid w:val="00534813"/>
    <w:rsid w:val="00534D3B"/>
    <w:rsid w:val="0053603A"/>
    <w:rsid w:val="00536F09"/>
    <w:rsid w:val="00537C40"/>
    <w:rsid w:val="005400F8"/>
    <w:rsid w:val="00540604"/>
    <w:rsid w:val="00540CBF"/>
    <w:rsid w:val="005415E2"/>
    <w:rsid w:val="00541788"/>
    <w:rsid w:val="00541A8B"/>
    <w:rsid w:val="00541C59"/>
    <w:rsid w:val="005420F2"/>
    <w:rsid w:val="0054255D"/>
    <w:rsid w:val="005426F0"/>
    <w:rsid w:val="00542B52"/>
    <w:rsid w:val="00542C3B"/>
    <w:rsid w:val="00542FEE"/>
    <w:rsid w:val="005430BA"/>
    <w:rsid w:val="00543B6E"/>
    <w:rsid w:val="00543BBD"/>
    <w:rsid w:val="00543D03"/>
    <w:rsid w:val="0054519A"/>
    <w:rsid w:val="005451D6"/>
    <w:rsid w:val="0054573F"/>
    <w:rsid w:val="005469B3"/>
    <w:rsid w:val="00546EFA"/>
    <w:rsid w:val="00551390"/>
    <w:rsid w:val="00551DF9"/>
    <w:rsid w:val="00553719"/>
    <w:rsid w:val="00553A72"/>
    <w:rsid w:val="00553C68"/>
    <w:rsid w:val="005546EE"/>
    <w:rsid w:val="00554794"/>
    <w:rsid w:val="00554D61"/>
    <w:rsid w:val="005551B3"/>
    <w:rsid w:val="00555865"/>
    <w:rsid w:val="00555934"/>
    <w:rsid w:val="0055659F"/>
    <w:rsid w:val="00556D28"/>
    <w:rsid w:val="005575E2"/>
    <w:rsid w:val="005600ED"/>
    <w:rsid w:val="0056175C"/>
    <w:rsid w:val="00561B63"/>
    <w:rsid w:val="00561B6B"/>
    <w:rsid w:val="00562046"/>
    <w:rsid w:val="00563848"/>
    <w:rsid w:val="00563E7A"/>
    <w:rsid w:val="00563ED7"/>
    <w:rsid w:val="005653E5"/>
    <w:rsid w:val="0056561B"/>
    <w:rsid w:val="005657A3"/>
    <w:rsid w:val="00565809"/>
    <w:rsid w:val="00565B3C"/>
    <w:rsid w:val="00565D8D"/>
    <w:rsid w:val="00565DD4"/>
    <w:rsid w:val="00565F0F"/>
    <w:rsid w:val="00566368"/>
    <w:rsid w:val="00566470"/>
    <w:rsid w:val="00566976"/>
    <w:rsid w:val="00566BA6"/>
    <w:rsid w:val="00566FDB"/>
    <w:rsid w:val="00567030"/>
    <w:rsid w:val="00567E16"/>
    <w:rsid w:val="005701D9"/>
    <w:rsid w:val="0057020B"/>
    <w:rsid w:val="005729D1"/>
    <w:rsid w:val="00573165"/>
    <w:rsid w:val="00573572"/>
    <w:rsid w:val="0057448A"/>
    <w:rsid w:val="00574914"/>
    <w:rsid w:val="00574A66"/>
    <w:rsid w:val="00574F74"/>
    <w:rsid w:val="005757EC"/>
    <w:rsid w:val="005761A6"/>
    <w:rsid w:val="00576499"/>
    <w:rsid w:val="00576517"/>
    <w:rsid w:val="0057699B"/>
    <w:rsid w:val="0057795C"/>
    <w:rsid w:val="0058130B"/>
    <w:rsid w:val="005813B7"/>
    <w:rsid w:val="00582E97"/>
    <w:rsid w:val="0058338A"/>
    <w:rsid w:val="00583527"/>
    <w:rsid w:val="00583716"/>
    <w:rsid w:val="00583C67"/>
    <w:rsid w:val="00584095"/>
    <w:rsid w:val="005848DA"/>
    <w:rsid w:val="00585287"/>
    <w:rsid w:val="00585845"/>
    <w:rsid w:val="00585AE3"/>
    <w:rsid w:val="0058675D"/>
    <w:rsid w:val="005905F2"/>
    <w:rsid w:val="005915DF"/>
    <w:rsid w:val="00591677"/>
    <w:rsid w:val="005920FF"/>
    <w:rsid w:val="005923BB"/>
    <w:rsid w:val="005927E1"/>
    <w:rsid w:val="00593525"/>
    <w:rsid w:val="00593B57"/>
    <w:rsid w:val="00594240"/>
    <w:rsid w:val="0059468C"/>
    <w:rsid w:val="00594BA8"/>
    <w:rsid w:val="00594BE2"/>
    <w:rsid w:val="00594D25"/>
    <w:rsid w:val="00594FDB"/>
    <w:rsid w:val="00595A46"/>
    <w:rsid w:val="00595B5F"/>
    <w:rsid w:val="0059617B"/>
    <w:rsid w:val="00596899"/>
    <w:rsid w:val="00597827"/>
    <w:rsid w:val="005A01CB"/>
    <w:rsid w:val="005A28AF"/>
    <w:rsid w:val="005A6D6A"/>
    <w:rsid w:val="005B0C9C"/>
    <w:rsid w:val="005B188C"/>
    <w:rsid w:val="005B2084"/>
    <w:rsid w:val="005B2396"/>
    <w:rsid w:val="005B2559"/>
    <w:rsid w:val="005B31A7"/>
    <w:rsid w:val="005B3A24"/>
    <w:rsid w:val="005B3C18"/>
    <w:rsid w:val="005B4497"/>
    <w:rsid w:val="005B5770"/>
    <w:rsid w:val="005B5955"/>
    <w:rsid w:val="005B5F1D"/>
    <w:rsid w:val="005B661E"/>
    <w:rsid w:val="005C0016"/>
    <w:rsid w:val="005C0B6B"/>
    <w:rsid w:val="005C13B2"/>
    <w:rsid w:val="005C2469"/>
    <w:rsid w:val="005C43B1"/>
    <w:rsid w:val="005C43BE"/>
    <w:rsid w:val="005C4438"/>
    <w:rsid w:val="005C46B6"/>
    <w:rsid w:val="005C52FC"/>
    <w:rsid w:val="005C5318"/>
    <w:rsid w:val="005C5597"/>
    <w:rsid w:val="005C5974"/>
    <w:rsid w:val="005C5D17"/>
    <w:rsid w:val="005C63BD"/>
    <w:rsid w:val="005C6787"/>
    <w:rsid w:val="005C6BC0"/>
    <w:rsid w:val="005C7266"/>
    <w:rsid w:val="005C7557"/>
    <w:rsid w:val="005C769E"/>
    <w:rsid w:val="005D00D7"/>
    <w:rsid w:val="005D03AC"/>
    <w:rsid w:val="005D0584"/>
    <w:rsid w:val="005D0DDC"/>
    <w:rsid w:val="005D1134"/>
    <w:rsid w:val="005D1637"/>
    <w:rsid w:val="005D1C95"/>
    <w:rsid w:val="005D21A8"/>
    <w:rsid w:val="005D2485"/>
    <w:rsid w:val="005D28D3"/>
    <w:rsid w:val="005D2A8F"/>
    <w:rsid w:val="005D303C"/>
    <w:rsid w:val="005D35AC"/>
    <w:rsid w:val="005D3959"/>
    <w:rsid w:val="005D3F47"/>
    <w:rsid w:val="005D42E7"/>
    <w:rsid w:val="005D4803"/>
    <w:rsid w:val="005D4BC4"/>
    <w:rsid w:val="005D503A"/>
    <w:rsid w:val="005D51D7"/>
    <w:rsid w:val="005D5C1B"/>
    <w:rsid w:val="005D5FD5"/>
    <w:rsid w:val="005D68B6"/>
    <w:rsid w:val="005D701F"/>
    <w:rsid w:val="005D74F7"/>
    <w:rsid w:val="005E055E"/>
    <w:rsid w:val="005E1032"/>
    <w:rsid w:val="005E3026"/>
    <w:rsid w:val="005E4493"/>
    <w:rsid w:val="005E4CBB"/>
    <w:rsid w:val="005E5099"/>
    <w:rsid w:val="005E57EB"/>
    <w:rsid w:val="005E639B"/>
    <w:rsid w:val="005E7FC4"/>
    <w:rsid w:val="005F02F3"/>
    <w:rsid w:val="005F19B1"/>
    <w:rsid w:val="005F1E53"/>
    <w:rsid w:val="005F2123"/>
    <w:rsid w:val="005F35C7"/>
    <w:rsid w:val="005F4004"/>
    <w:rsid w:val="005F4D80"/>
    <w:rsid w:val="005F532B"/>
    <w:rsid w:val="005F56FA"/>
    <w:rsid w:val="005F5BB8"/>
    <w:rsid w:val="005F77E9"/>
    <w:rsid w:val="005F78C5"/>
    <w:rsid w:val="00600DE7"/>
    <w:rsid w:val="006021E3"/>
    <w:rsid w:val="00602BE3"/>
    <w:rsid w:val="0060353E"/>
    <w:rsid w:val="006036D5"/>
    <w:rsid w:val="00603A62"/>
    <w:rsid w:val="00603A6C"/>
    <w:rsid w:val="00603E30"/>
    <w:rsid w:val="00604124"/>
    <w:rsid w:val="006048E6"/>
    <w:rsid w:val="00604CF5"/>
    <w:rsid w:val="0060587B"/>
    <w:rsid w:val="00606A86"/>
    <w:rsid w:val="00606CB2"/>
    <w:rsid w:val="00606F3C"/>
    <w:rsid w:val="00606FA6"/>
    <w:rsid w:val="00606FFB"/>
    <w:rsid w:val="00610D65"/>
    <w:rsid w:val="00611CAE"/>
    <w:rsid w:val="006122A4"/>
    <w:rsid w:val="00612AA1"/>
    <w:rsid w:val="006131D0"/>
    <w:rsid w:val="0061387D"/>
    <w:rsid w:val="0061494E"/>
    <w:rsid w:val="006149E8"/>
    <w:rsid w:val="006156B4"/>
    <w:rsid w:val="006160BE"/>
    <w:rsid w:val="00616256"/>
    <w:rsid w:val="0061790C"/>
    <w:rsid w:val="00617CE8"/>
    <w:rsid w:val="00617FDC"/>
    <w:rsid w:val="00620B60"/>
    <w:rsid w:val="00622C85"/>
    <w:rsid w:val="00624A62"/>
    <w:rsid w:val="0062529F"/>
    <w:rsid w:val="006252CE"/>
    <w:rsid w:val="00626813"/>
    <w:rsid w:val="006269B7"/>
    <w:rsid w:val="006274D8"/>
    <w:rsid w:val="00627702"/>
    <w:rsid w:val="00627D12"/>
    <w:rsid w:val="00630FEB"/>
    <w:rsid w:val="00631E1C"/>
    <w:rsid w:val="00632510"/>
    <w:rsid w:val="00632824"/>
    <w:rsid w:val="00632B78"/>
    <w:rsid w:val="00632B8D"/>
    <w:rsid w:val="00632BCF"/>
    <w:rsid w:val="00632E86"/>
    <w:rsid w:val="00633122"/>
    <w:rsid w:val="00633448"/>
    <w:rsid w:val="00633C58"/>
    <w:rsid w:val="00633E48"/>
    <w:rsid w:val="00634291"/>
    <w:rsid w:val="0063440E"/>
    <w:rsid w:val="00634C39"/>
    <w:rsid w:val="006350DD"/>
    <w:rsid w:val="006368B2"/>
    <w:rsid w:val="00637620"/>
    <w:rsid w:val="00637F1F"/>
    <w:rsid w:val="0064208D"/>
    <w:rsid w:val="00642606"/>
    <w:rsid w:val="00642D24"/>
    <w:rsid w:val="0064301E"/>
    <w:rsid w:val="00643EE4"/>
    <w:rsid w:val="00644905"/>
    <w:rsid w:val="00645883"/>
    <w:rsid w:val="00646CBC"/>
    <w:rsid w:val="006474AD"/>
    <w:rsid w:val="00650D07"/>
    <w:rsid w:val="006529E1"/>
    <w:rsid w:val="00653FE8"/>
    <w:rsid w:val="006541DF"/>
    <w:rsid w:val="0065525E"/>
    <w:rsid w:val="00655418"/>
    <w:rsid w:val="006557F9"/>
    <w:rsid w:val="006564F8"/>
    <w:rsid w:val="006572D2"/>
    <w:rsid w:val="00657AC7"/>
    <w:rsid w:val="00657D67"/>
    <w:rsid w:val="00657D73"/>
    <w:rsid w:val="00660885"/>
    <w:rsid w:val="00660FDD"/>
    <w:rsid w:val="00661D76"/>
    <w:rsid w:val="00661E98"/>
    <w:rsid w:val="0066272D"/>
    <w:rsid w:val="0066276B"/>
    <w:rsid w:val="00662BAC"/>
    <w:rsid w:val="00663B30"/>
    <w:rsid w:val="0066409B"/>
    <w:rsid w:val="0066446C"/>
    <w:rsid w:val="006657DC"/>
    <w:rsid w:val="00665BD7"/>
    <w:rsid w:val="00665CEE"/>
    <w:rsid w:val="00666AFB"/>
    <w:rsid w:val="00666B5D"/>
    <w:rsid w:val="006670E2"/>
    <w:rsid w:val="0066774F"/>
    <w:rsid w:val="006703BC"/>
    <w:rsid w:val="00670C94"/>
    <w:rsid w:val="00671386"/>
    <w:rsid w:val="00671395"/>
    <w:rsid w:val="00671CDB"/>
    <w:rsid w:val="00671F9B"/>
    <w:rsid w:val="00672D1D"/>
    <w:rsid w:val="006734B1"/>
    <w:rsid w:val="00674539"/>
    <w:rsid w:val="00674AB5"/>
    <w:rsid w:val="006754AE"/>
    <w:rsid w:val="00675C4A"/>
    <w:rsid w:val="006762C9"/>
    <w:rsid w:val="006803C6"/>
    <w:rsid w:val="006805D2"/>
    <w:rsid w:val="006812F4"/>
    <w:rsid w:val="00681721"/>
    <w:rsid w:val="0068217D"/>
    <w:rsid w:val="006839F3"/>
    <w:rsid w:val="00683E08"/>
    <w:rsid w:val="00683F77"/>
    <w:rsid w:val="006849D2"/>
    <w:rsid w:val="00685285"/>
    <w:rsid w:val="00685B92"/>
    <w:rsid w:val="0069034C"/>
    <w:rsid w:val="00691881"/>
    <w:rsid w:val="0069263D"/>
    <w:rsid w:val="00694222"/>
    <w:rsid w:val="00694984"/>
    <w:rsid w:val="00694E13"/>
    <w:rsid w:val="006954FD"/>
    <w:rsid w:val="006960BD"/>
    <w:rsid w:val="00696BCF"/>
    <w:rsid w:val="00696D77"/>
    <w:rsid w:val="00696FA9"/>
    <w:rsid w:val="006A09C9"/>
    <w:rsid w:val="006A119F"/>
    <w:rsid w:val="006A11D6"/>
    <w:rsid w:val="006A1AE6"/>
    <w:rsid w:val="006A1ED0"/>
    <w:rsid w:val="006A1EE0"/>
    <w:rsid w:val="006A2288"/>
    <w:rsid w:val="006A33ED"/>
    <w:rsid w:val="006A3BC9"/>
    <w:rsid w:val="006A3D0A"/>
    <w:rsid w:val="006A441F"/>
    <w:rsid w:val="006A48A7"/>
    <w:rsid w:val="006A4ED8"/>
    <w:rsid w:val="006A7139"/>
    <w:rsid w:val="006B0E0C"/>
    <w:rsid w:val="006B1356"/>
    <w:rsid w:val="006B1363"/>
    <w:rsid w:val="006B1437"/>
    <w:rsid w:val="006B1A87"/>
    <w:rsid w:val="006B1A94"/>
    <w:rsid w:val="006B1C2C"/>
    <w:rsid w:val="006B2812"/>
    <w:rsid w:val="006B3E98"/>
    <w:rsid w:val="006B4AF2"/>
    <w:rsid w:val="006B5DC2"/>
    <w:rsid w:val="006B6672"/>
    <w:rsid w:val="006B702F"/>
    <w:rsid w:val="006C1A81"/>
    <w:rsid w:val="006C204E"/>
    <w:rsid w:val="006C2101"/>
    <w:rsid w:val="006C22F4"/>
    <w:rsid w:val="006C29D5"/>
    <w:rsid w:val="006C2FE9"/>
    <w:rsid w:val="006C5AF7"/>
    <w:rsid w:val="006C5F25"/>
    <w:rsid w:val="006C62EC"/>
    <w:rsid w:val="006C6A0A"/>
    <w:rsid w:val="006C726F"/>
    <w:rsid w:val="006C7746"/>
    <w:rsid w:val="006D0082"/>
    <w:rsid w:val="006D0298"/>
    <w:rsid w:val="006D120A"/>
    <w:rsid w:val="006D1381"/>
    <w:rsid w:val="006D1C2F"/>
    <w:rsid w:val="006D2947"/>
    <w:rsid w:val="006D36C2"/>
    <w:rsid w:val="006D3CBB"/>
    <w:rsid w:val="006D3E69"/>
    <w:rsid w:val="006D4655"/>
    <w:rsid w:val="006D471B"/>
    <w:rsid w:val="006D485C"/>
    <w:rsid w:val="006D4DBB"/>
    <w:rsid w:val="006D5844"/>
    <w:rsid w:val="006D5EC5"/>
    <w:rsid w:val="006D67B4"/>
    <w:rsid w:val="006D733D"/>
    <w:rsid w:val="006D764E"/>
    <w:rsid w:val="006D7836"/>
    <w:rsid w:val="006E06AB"/>
    <w:rsid w:val="006E0AEF"/>
    <w:rsid w:val="006E0B58"/>
    <w:rsid w:val="006E1232"/>
    <w:rsid w:val="006E1397"/>
    <w:rsid w:val="006E15F6"/>
    <w:rsid w:val="006E1800"/>
    <w:rsid w:val="006E2536"/>
    <w:rsid w:val="006E306A"/>
    <w:rsid w:val="006E31A3"/>
    <w:rsid w:val="006E32F0"/>
    <w:rsid w:val="006E42EF"/>
    <w:rsid w:val="006E495B"/>
    <w:rsid w:val="006E4ABD"/>
    <w:rsid w:val="006E534D"/>
    <w:rsid w:val="006E565B"/>
    <w:rsid w:val="006E59CB"/>
    <w:rsid w:val="006E5ABF"/>
    <w:rsid w:val="006E62FE"/>
    <w:rsid w:val="006E6EC9"/>
    <w:rsid w:val="006E712A"/>
    <w:rsid w:val="006E765E"/>
    <w:rsid w:val="006E77BA"/>
    <w:rsid w:val="006E786F"/>
    <w:rsid w:val="006F05A7"/>
    <w:rsid w:val="006F0AE1"/>
    <w:rsid w:val="006F1ADE"/>
    <w:rsid w:val="006F1DAC"/>
    <w:rsid w:val="006F202A"/>
    <w:rsid w:val="006F2703"/>
    <w:rsid w:val="006F2F29"/>
    <w:rsid w:val="006F3101"/>
    <w:rsid w:val="006F31F6"/>
    <w:rsid w:val="006F38C7"/>
    <w:rsid w:val="006F3A22"/>
    <w:rsid w:val="006F40BC"/>
    <w:rsid w:val="006F45AB"/>
    <w:rsid w:val="006F494F"/>
    <w:rsid w:val="006F4D72"/>
    <w:rsid w:val="006F6E51"/>
    <w:rsid w:val="00700083"/>
    <w:rsid w:val="00700095"/>
    <w:rsid w:val="007004B5"/>
    <w:rsid w:val="00700B3E"/>
    <w:rsid w:val="00700F09"/>
    <w:rsid w:val="007012D1"/>
    <w:rsid w:val="00701D2E"/>
    <w:rsid w:val="00701F30"/>
    <w:rsid w:val="007021B4"/>
    <w:rsid w:val="00702991"/>
    <w:rsid w:val="00702E69"/>
    <w:rsid w:val="0070337C"/>
    <w:rsid w:val="007034EB"/>
    <w:rsid w:val="00703ED6"/>
    <w:rsid w:val="00704B9E"/>
    <w:rsid w:val="00704BF7"/>
    <w:rsid w:val="00704F70"/>
    <w:rsid w:val="007051AE"/>
    <w:rsid w:val="007056F8"/>
    <w:rsid w:val="007058CE"/>
    <w:rsid w:val="007058E9"/>
    <w:rsid w:val="00705C5F"/>
    <w:rsid w:val="007067DE"/>
    <w:rsid w:val="007071F4"/>
    <w:rsid w:val="00707A84"/>
    <w:rsid w:val="007104FB"/>
    <w:rsid w:val="0071080B"/>
    <w:rsid w:val="007108BC"/>
    <w:rsid w:val="00710B69"/>
    <w:rsid w:val="00711299"/>
    <w:rsid w:val="0071158F"/>
    <w:rsid w:val="007115EA"/>
    <w:rsid w:val="00711A57"/>
    <w:rsid w:val="00711C9F"/>
    <w:rsid w:val="007131D1"/>
    <w:rsid w:val="007138AF"/>
    <w:rsid w:val="00713ACE"/>
    <w:rsid w:val="00713E41"/>
    <w:rsid w:val="00714155"/>
    <w:rsid w:val="00714628"/>
    <w:rsid w:val="00715A49"/>
    <w:rsid w:val="0071675C"/>
    <w:rsid w:val="0071761C"/>
    <w:rsid w:val="00717C5E"/>
    <w:rsid w:val="00717E68"/>
    <w:rsid w:val="00720A27"/>
    <w:rsid w:val="00720AF0"/>
    <w:rsid w:val="007217DA"/>
    <w:rsid w:val="00721C43"/>
    <w:rsid w:val="00722402"/>
    <w:rsid w:val="00722AD3"/>
    <w:rsid w:val="00722D6D"/>
    <w:rsid w:val="00723207"/>
    <w:rsid w:val="00724484"/>
    <w:rsid w:val="00724A02"/>
    <w:rsid w:val="00724B3F"/>
    <w:rsid w:val="00725321"/>
    <w:rsid w:val="0072569C"/>
    <w:rsid w:val="00725ADD"/>
    <w:rsid w:val="00725B7B"/>
    <w:rsid w:val="00726BCA"/>
    <w:rsid w:val="00726EBB"/>
    <w:rsid w:val="007270ED"/>
    <w:rsid w:val="00727649"/>
    <w:rsid w:val="00727CFC"/>
    <w:rsid w:val="00730404"/>
    <w:rsid w:val="0073073E"/>
    <w:rsid w:val="00730B31"/>
    <w:rsid w:val="00732335"/>
    <w:rsid w:val="00732D7F"/>
    <w:rsid w:val="007333F8"/>
    <w:rsid w:val="00733406"/>
    <w:rsid w:val="00734924"/>
    <w:rsid w:val="00734C4A"/>
    <w:rsid w:val="007355EE"/>
    <w:rsid w:val="007359FC"/>
    <w:rsid w:val="00736350"/>
    <w:rsid w:val="0073686E"/>
    <w:rsid w:val="0073778F"/>
    <w:rsid w:val="00737CBF"/>
    <w:rsid w:val="00740832"/>
    <w:rsid w:val="00740C8C"/>
    <w:rsid w:val="007410FD"/>
    <w:rsid w:val="00743488"/>
    <w:rsid w:val="0074382A"/>
    <w:rsid w:val="00743F58"/>
    <w:rsid w:val="007446E3"/>
    <w:rsid w:val="007447B6"/>
    <w:rsid w:val="00744DDF"/>
    <w:rsid w:val="00745694"/>
    <w:rsid w:val="0074593F"/>
    <w:rsid w:val="00745D9F"/>
    <w:rsid w:val="0074609D"/>
    <w:rsid w:val="007464B9"/>
    <w:rsid w:val="00746535"/>
    <w:rsid w:val="007467E2"/>
    <w:rsid w:val="007468F1"/>
    <w:rsid w:val="00746ABA"/>
    <w:rsid w:val="00746B0E"/>
    <w:rsid w:val="0074701E"/>
    <w:rsid w:val="00747143"/>
    <w:rsid w:val="0075070B"/>
    <w:rsid w:val="00750B17"/>
    <w:rsid w:val="007515ED"/>
    <w:rsid w:val="00753CB2"/>
    <w:rsid w:val="00753D6E"/>
    <w:rsid w:val="0075552D"/>
    <w:rsid w:val="007556E1"/>
    <w:rsid w:val="00755A48"/>
    <w:rsid w:val="00755C8F"/>
    <w:rsid w:val="007562A4"/>
    <w:rsid w:val="007565C0"/>
    <w:rsid w:val="00756DD7"/>
    <w:rsid w:val="007611B1"/>
    <w:rsid w:val="007611F3"/>
    <w:rsid w:val="0076140C"/>
    <w:rsid w:val="00761427"/>
    <w:rsid w:val="00761545"/>
    <w:rsid w:val="00762059"/>
    <w:rsid w:val="007625C7"/>
    <w:rsid w:val="00762D76"/>
    <w:rsid w:val="00763E17"/>
    <w:rsid w:val="007646B2"/>
    <w:rsid w:val="0076488F"/>
    <w:rsid w:val="00765004"/>
    <w:rsid w:val="00766310"/>
    <w:rsid w:val="00771119"/>
    <w:rsid w:val="00771FE9"/>
    <w:rsid w:val="00772268"/>
    <w:rsid w:val="007741DF"/>
    <w:rsid w:val="00775501"/>
    <w:rsid w:val="00776850"/>
    <w:rsid w:val="00777403"/>
    <w:rsid w:val="007778A2"/>
    <w:rsid w:val="00781481"/>
    <w:rsid w:val="00781C0C"/>
    <w:rsid w:val="00781F08"/>
    <w:rsid w:val="00782900"/>
    <w:rsid w:val="00782C10"/>
    <w:rsid w:val="00783428"/>
    <w:rsid w:val="00783A8A"/>
    <w:rsid w:val="007841D5"/>
    <w:rsid w:val="00784D90"/>
    <w:rsid w:val="00785284"/>
    <w:rsid w:val="0078595E"/>
    <w:rsid w:val="00785AEA"/>
    <w:rsid w:val="00786ED0"/>
    <w:rsid w:val="00786F26"/>
    <w:rsid w:val="00786F5B"/>
    <w:rsid w:val="00787455"/>
    <w:rsid w:val="00787948"/>
    <w:rsid w:val="00787A21"/>
    <w:rsid w:val="0079004C"/>
    <w:rsid w:val="00791AAB"/>
    <w:rsid w:val="0079235D"/>
    <w:rsid w:val="007932F8"/>
    <w:rsid w:val="00793397"/>
    <w:rsid w:val="00793408"/>
    <w:rsid w:val="00793A16"/>
    <w:rsid w:val="00794097"/>
    <w:rsid w:val="0079540A"/>
    <w:rsid w:val="00795657"/>
    <w:rsid w:val="00795754"/>
    <w:rsid w:val="007A00BD"/>
    <w:rsid w:val="007A052C"/>
    <w:rsid w:val="007A146A"/>
    <w:rsid w:val="007A2152"/>
    <w:rsid w:val="007A2558"/>
    <w:rsid w:val="007A2876"/>
    <w:rsid w:val="007A3195"/>
    <w:rsid w:val="007A3F65"/>
    <w:rsid w:val="007A5DB0"/>
    <w:rsid w:val="007A5E30"/>
    <w:rsid w:val="007A684A"/>
    <w:rsid w:val="007A697D"/>
    <w:rsid w:val="007A6BF6"/>
    <w:rsid w:val="007A6D1F"/>
    <w:rsid w:val="007A784C"/>
    <w:rsid w:val="007A7893"/>
    <w:rsid w:val="007A7B37"/>
    <w:rsid w:val="007B00A2"/>
    <w:rsid w:val="007B00C6"/>
    <w:rsid w:val="007B02C3"/>
    <w:rsid w:val="007B04AF"/>
    <w:rsid w:val="007B1001"/>
    <w:rsid w:val="007B1E1D"/>
    <w:rsid w:val="007B23D1"/>
    <w:rsid w:val="007B24F7"/>
    <w:rsid w:val="007B322B"/>
    <w:rsid w:val="007B3511"/>
    <w:rsid w:val="007B4365"/>
    <w:rsid w:val="007B613E"/>
    <w:rsid w:val="007B64A6"/>
    <w:rsid w:val="007B66F5"/>
    <w:rsid w:val="007B6935"/>
    <w:rsid w:val="007B6D04"/>
    <w:rsid w:val="007B6FE2"/>
    <w:rsid w:val="007B72DE"/>
    <w:rsid w:val="007B737A"/>
    <w:rsid w:val="007B779A"/>
    <w:rsid w:val="007B78E3"/>
    <w:rsid w:val="007B79CB"/>
    <w:rsid w:val="007B79E2"/>
    <w:rsid w:val="007B7E06"/>
    <w:rsid w:val="007C009F"/>
    <w:rsid w:val="007C0283"/>
    <w:rsid w:val="007C1017"/>
    <w:rsid w:val="007C1576"/>
    <w:rsid w:val="007C1703"/>
    <w:rsid w:val="007C17B3"/>
    <w:rsid w:val="007C1E5C"/>
    <w:rsid w:val="007C279D"/>
    <w:rsid w:val="007C2960"/>
    <w:rsid w:val="007C41FC"/>
    <w:rsid w:val="007C557D"/>
    <w:rsid w:val="007C56B8"/>
    <w:rsid w:val="007C60DA"/>
    <w:rsid w:val="007C7C9C"/>
    <w:rsid w:val="007D1066"/>
    <w:rsid w:val="007D10DB"/>
    <w:rsid w:val="007D1BB7"/>
    <w:rsid w:val="007D2DFB"/>
    <w:rsid w:val="007D3073"/>
    <w:rsid w:val="007D3171"/>
    <w:rsid w:val="007D321D"/>
    <w:rsid w:val="007D32A0"/>
    <w:rsid w:val="007D354B"/>
    <w:rsid w:val="007D41CB"/>
    <w:rsid w:val="007D503F"/>
    <w:rsid w:val="007D51BD"/>
    <w:rsid w:val="007D583E"/>
    <w:rsid w:val="007D64E1"/>
    <w:rsid w:val="007D6638"/>
    <w:rsid w:val="007D6A2A"/>
    <w:rsid w:val="007D71EE"/>
    <w:rsid w:val="007E076F"/>
    <w:rsid w:val="007E09C9"/>
    <w:rsid w:val="007E13DB"/>
    <w:rsid w:val="007E1B74"/>
    <w:rsid w:val="007E1FFC"/>
    <w:rsid w:val="007E24CC"/>
    <w:rsid w:val="007E2512"/>
    <w:rsid w:val="007E2906"/>
    <w:rsid w:val="007E2DBE"/>
    <w:rsid w:val="007E3A22"/>
    <w:rsid w:val="007E3A7F"/>
    <w:rsid w:val="007E3FC3"/>
    <w:rsid w:val="007E55DE"/>
    <w:rsid w:val="007E596F"/>
    <w:rsid w:val="007E59B4"/>
    <w:rsid w:val="007E5F20"/>
    <w:rsid w:val="007E66A3"/>
    <w:rsid w:val="007E6DF0"/>
    <w:rsid w:val="007E75F4"/>
    <w:rsid w:val="007F020C"/>
    <w:rsid w:val="007F0FDF"/>
    <w:rsid w:val="007F305D"/>
    <w:rsid w:val="007F309F"/>
    <w:rsid w:val="007F37D8"/>
    <w:rsid w:val="007F3987"/>
    <w:rsid w:val="007F3A38"/>
    <w:rsid w:val="007F442C"/>
    <w:rsid w:val="007F458D"/>
    <w:rsid w:val="007F5C58"/>
    <w:rsid w:val="007F6C25"/>
    <w:rsid w:val="007F6C66"/>
    <w:rsid w:val="007F6E9C"/>
    <w:rsid w:val="007F6EF6"/>
    <w:rsid w:val="007F7BA6"/>
    <w:rsid w:val="007F7D9E"/>
    <w:rsid w:val="008007E9"/>
    <w:rsid w:val="00800831"/>
    <w:rsid w:val="008018A5"/>
    <w:rsid w:val="00803455"/>
    <w:rsid w:val="00803B87"/>
    <w:rsid w:val="00804148"/>
    <w:rsid w:val="0080445F"/>
    <w:rsid w:val="00805490"/>
    <w:rsid w:val="0080599F"/>
    <w:rsid w:val="00805C71"/>
    <w:rsid w:val="00805EB3"/>
    <w:rsid w:val="00806294"/>
    <w:rsid w:val="00806F9E"/>
    <w:rsid w:val="00807281"/>
    <w:rsid w:val="008075C6"/>
    <w:rsid w:val="00807B78"/>
    <w:rsid w:val="008101FA"/>
    <w:rsid w:val="00810B7F"/>
    <w:rsid w:val="0081291A"/>
    <w:rsid w:val="00812D4A"/>
    <w:rsid w:val="00812D90"/>
    <w:rsid w:val="00812F89"/>
    <w:rsid w:val="00813DE7"/>
    <w:rsid w:val="0081423A"/>
    <w:rsid w:val="00814747"/>
    <w:rsid w:val="008150A5"/>
    <w:rsid w:val="00815B70"/>
    <w:rsid w:val="00815BEA"/>
    <w:rsid w:val="00815CB3"/>
    <w:rsid w:val="00816809"/>
    <w:rsid w:val="0081686F"/>
    <w:rsid w:val="00817082"/>
    <w:rsid w:val="0081721C"/>
    <w:rsid w:val="00820E23"/>
    <w:rsid w:val="00821631"/>
    <w:rsid w:val="008235C9"/>
    <w:rsid w:val="00823A11"/>
    <w:rsid w:val="00823E23"/>
    <w:rsid w:val="00824337"/>
    <w:rsid w:val="0082573C"/>
    <w:rsid w:val="00825B3C"/>
    <w:rsid w:val="0082676D"/>
    <w:rsid w:val="0082725A"/>
    <w:rsid w:val="00827ADE"/>
    <w:rsid w:val="00830787"/>
    <w:rsid w:val="00830AEA"/>
    <w:rsid w:val="00830FB9"/>
    <w:rsid w:val="00831B80"/>
    <w:rsid w:val="008320C7"/>
    <w:rsid w:val="00832FD1"/>
    <w:rsid w:val="00833472"/>
    <w:rsid w:val="00834DF2"/>
    <w:rsid w:val="008353E0"/>
    <w:rsid w:val="00835B70"/>
    <w:rsid w:val="00836027"/>
    <w:rsid w:val="0083627D"/>
    <w:rsid w:val="00836DAB"/>
    <w:rsid w:val="008373FF"/>
    <w:rsid w:val="00837B9C"/>
    <w:rsid w:val="00837CEB"/>
    <w:rsid w:val="008403C9"/>
    <w:rsid w:val="008405BE"/>
    <w:rsid w:val="00840FEA"/>
    <w:rsid w:val="00841353"/>
    <w:rsid w:val="00841D92"/>
    <w:rsid w:val="00842018"/>
    <w:rsid w:val="00842B97"/>
    <w:rsid w:val="00842E69"/>
    <w:rsid w:val="008437CE"/>
    <w:rsid w:val="00843A33"/>
    <w:rsid w:val="00843F41"/>
    <w:rsid w:val="00844541"/>
    <w:rsid w:val="008448BA"/>
    <w:rsid w:val="008459E6"/>
    <w:rsid w:val="00845E53"/>
    <w:rsid w:val="008460B1"/>
    <w:rsid w:val="008462EA"/>
    <w:rsid w:val="00846481"/>
    <w:rsid w:val="0084769E"/>
    <w:rsid w:val="00847949"/>
    <w:rsid w:val="00847F78"/>
    <w:rsid w:val="0085031A"/>
    <w:rsid w:val="008505DD"/>
    <w:rsid w:val="008509F8"/>
    <w:rsid w:val="00850DB8"/>
    <w:rsid w:val="008513A8"/>
    <w:rsid w:val="0085192D"/>
    <w:rsid w:val="00851B56"/>
    <w:rsid w:val="00852379"/>
    <w:rsid w:val="008527E6"/>
    <w:rsid w:val="00853705"/>
    <w:rsid w:val="008537ED"/>
    <w:rsid w:val="00854866"/>
    <w:rsid w:val="00855614"/>
    <w:rsid w:val="008556A1"/>
    <w:rsid w:val="00855B74"/>
    <w:rsid w:val="008564D5"/>
    <w:rsid w:val="00856EC6"/>
    <w:rsid w:val="008571A5"/>
    <w:rsid w:val="00857484"/>
    <w:rsid w:val="00857DC2"/>
    <w:rsid w:val="00857E3A"/>
    <w:rsid w:val="00857E40"/>
    <w:rsid w:val="00860D9F"/>
    <w:rsid w:val="00860DFC"/>
    <w:rsid w:val="00861621"/>
    <w:rsid w:val="008617AF"/>
    <w:rsid w:val="0086256E"/>
    <w:rsid w:val="008654DF"/>
    <w:rsid w:val="008669E8"/>
    <w:rsid w:val="00866C96"/>
    <w:rsid w:val="0086706D"/>
    <w:rsid w:val="00867273"/>
    <w:rsid w:val="0087037B"/>
    <w:rsid w:val="0087105C"/>
    <w:rsid w:val="008711D3"/>
    <w:rsid w:val="0087184F"/>
    <w:rsid w:val="00871E26"/>
    <w:rsid w:val="0087289C"/>
    <w:rsid w:val="008740F5"/>
    <w:rsid w:val="0087507B"/>
    <w:rsid w:val="0087563C"/>
    <w:rsid w:val="00875CDE"/>
    <w:rsid w:val="00875D9A"/>
    <w:rsid w:val="0087613F"/>
    <w:rsid w:val="008762D4"/>
    <w:rsid w:val="008762F5"/>
    <w:rsid w:val="008773D9"/>
    <w:rsid w:val="0088105D"/>
    <w:rsid w:val="00881215"/>
    <w:rsid w:val="00881A1A"/>
    <w:rsid w:val="0088204B"/>
    <w:rsid w:val="008821AD"/>
    <w:rsid w:val="00882931"/>
    <w:rsid w:val="00883583"/>
    <w:rsid w:val="00883614"/>
    <w:rsid w:val="00883708"/>
    <w:rsid w:val="00883EFD"/>
    <w:rsid w:val="00884AA8"/>
    <w:rsid w:val="00885950"/>
    <w:rsid w:val="0088707B"/>
    <w:rsid w:val="0088713C"/>
    <w:rsid w:val="00887B20"/>
    <w:rsid w:val="00887C14"/>
    <w:rsid w:val="00887C1D"/>
    <w:rsid w:val="00890405"/>
    <w:rsid w:val="00890C38"/>
    <w:rsid w:val="008920C3"/>
    <w:rsid w:val="00892410"/>
    <w:rsid w:val="00892555"/>
    <w:rsid w:val="00892A36"/>
    <w:rsid w:val="0089589D"/>
    <w:rsid w:val="00895901"/>
    <w:rsid w:val="00896B8C"/>
    <w:rsid w:val="00896C0C"/>
    <w:rsid w:val="00896E5A"/>
    <w:rsid w:val="008974D4"/>
    <w:rsid w:val="008976E1"/>
    <w:rsid w:val="008A0179"/>
    <w:rsid w:val="008A0D42"/>
    <w:rsid w:val="008A1655"/>
    <w:rsid w:val="008A1A55"/>
    <w:rsid w:val="008A32A8"/>
    <w:rsid w:val="008A38DD"/>
    <w:rsid w:val="008A4299"/>
    <w:rsid w:val="008A4A97"/>
    <w:rsid w:val="008A4C6C"/>
    <w:rsid w:val="008A607C"/>
    <w:rsid w:val="008A7E48"/>
    <w:rsid w:val="008B0EDB"/>
    <w:rsid w:val="008B13D1"/>
    <w:rsid w:val="008B14D2"/>
    <w:rsid w:val="008B2264"/>
    <w:rsid w:val="008B358C"/>
    <w:rsid w:val="008B4772"/>
    <w:rsid w:val="008B4A4A"/>
    <w:rsid w:val="008B4C17"/>
    <w:rsid w:val="008B5307"/>
    <w:rsid w:val="008B57E4"/>
    <w:rsid w:val="008B5F33"/>
    <w:rsid w:val="008B6116"/>
    <w:rsid w:val="008B6ED1"/>
    <w:rsid w:val="008B73AF"/>
    <w:rsid w:val="008B749C"/>
    <w:rsid w:val="008B784C"/>
    <w:rsid w:val="008B7A92"/>
    <w:rsid w:val="008C1F5C"/>
    <w:rsid w:val="008C21D1"/>
    <w:rsid w:val="008C2266"/>
    <w:rsid w:val="008C2FB6"/>
    <w:rsid w:val="008C356F"/>
    <w:rsid w:val="008C3888"/>
    <w:rsid w:val="008C3AD2"/>
    <w:rsid w:val="008C430C"/>
    <w:rsid w:val="008C4D63"/>
    <w:rsid w:val="008C5857"/>
    <w:rsid w:val="008C7450"/>
    <w:rsid w:val="008C789D"/>
    <w:rsid w:val="008C78FD"/>
    <w:rsid w:val="008C7B74"/>
    <w:rsid w:val="008D0493"/>
    <w:rsid w:val="008D23B6"/>
    <w:rsid w:val="008D3734"/>
    <w:rsid w:val="008D4735"/>
    <w:rsid w:val="008D5987"/>
    <w:rsid w:val="008D5A0E"/>
    <w:rsid w:val="008D6C20"/>
    <w:rsid w:val="008D78AA"/>
    <w:rsid w:val="008E0AB2"/>
    <w:rsid w:val="008E0EE9"/>
    <w:rsid w:val="008E15F8"/>
    <w:rsid w:val="008E1813"/>
    <w:rsid w:val="008E1BF9"/>
    <w:rsid w:val="008E204E"/>
    <w:rsid w:val="008E2217"/>
    <w:rsid w:val="008E24A6"/>
    <w:rsid w:val="008E2B69"/>
    <w:rsid w:val="008E2DD8"/>
    <w:rsid w:val="008E3790"/>
    <w:rsid w:val="008E3BF1"/>
    <w:rsid w:val="008E3E17"/>
    <w:rsid w:val="008E4403"/>
    <w:rsid w:val="008E48A1"/>
    <w:rsid w:val="008E4D87"/>
    <w:rsid w:val="008E73D6"/>
    <w:rsid w:val="008E788E"/>
    <w:rsid w:val="008E7BFC"/>
    <w:rsid w:val="008F0C5C"/>
    <w:rsid w:val="008F1417"/>
    <w:rsid w:val="008F14C9"/>
    <w:rsid w:val="008F183C"/>
    <w:rsid w:val="008F2460"/>
    <w:rsid w:val="008F3B74"/>
    <w:rsid w:val="008F4453"/>
    <w:rsid w:val="008F49AB"/>
    <w:rsid w:val="008F53FA"/>
    <w:rsid w:val="008F5798"/>
    <w:rsid w:val="008F5BE4"/>
    <w:rsid w:val="008F5FBC"/>
    <w:rsid w:val="008F6327"/>
    <w:rsid w:val="008F7385"/>
    <w:rsid w:val="008F74FA"/>
    <w:rsid w:val="00900073"/>
    <w:rsid w:val="0090039D"/>
    <w:rsid w:val="00901056"/>
    <w:rsid w:val="00901695"/>
    <w:rsid w:val="0090184E"/>
    <w:rsid w:val="00901D47"/>
    <w:rsid w:val="00902540"/>
    <w:rsid w:val="00902B8A"/>
    <w:rsid w:val="0090305B"/>
    <w:rsid w:val="00903113"/>
    <w:rsid w:val="00903303"/>
    <w:rsid w:val="0090750F"/>
    <w:rsid w:val="009100FF"/>
    <w:rsid w:val="0091032A"/>
    <w:rsid w:val="009111CA"/>
    <w:rsid w:val="009126C3"/>
    <w:rsid w:val="00912863"/>
    <w:rsid w:val="009131C4"/>
    <w:rsid w:val="00913A0D"/>
    <w:rsid w:val="00914E5E"/>
    <w:rsid w:val="00915F31"/>
    <w:rsid w:val="009160D9"/>
    <w:rsid w:val="009165CC"/>
    <w:rsid w:val="009166D3"/>
    <w:rsid w:val="00916FCA"/>
    <w:rsid w:val="009174E9"/>
    <w:rsid w:val="00917776"/>
    <w:rsid w:val="009203D3"/>
    <w:rsid w:val="009212BC"/>
    <w:rsid w:val="0092145E"/>
    <w:rsid w:val="00921949"/>
    <w:rsid w:val="00922D5D"/>
    <w:rsid w:val="00923398"/>
    <w:rsid w:val="00923AD0"/>
    <w:rsid w:val="00923F70"/>
    <w:rsid w:val="00924001"/>
    <w:rsid w:val="00924E80"/>
    <w:rsid w:val="009252C3"/>
    <w:rsid w:val="00925F77"/>
    <w:rsid w:val="0092649B"/>
    <w:rsid w:val="009270CD"/>
    <w:rsid w:val="009301AD"/>
    <w:rsid w:val="00930DD6"/>
    <w:rsid w:val="009318E3"/>
    <w:rsid w:val="009328F7"/>
    <w:rsid w:val="00932B8E"/>
    <w:rsid w:val="00932F1F"/>
    <w:rsid w:val="00932F85"/>
    <w:rsid w:val="00933221"/>
    <w:rsid w:val="00933F9C"/>
    <w:rsid w:val="009346B6"/>
    <w:rsid w:val="0093486B"/>
    <w:rsid w:val="00934C68"/>
    <w:rsid w:val="00934D80"/>
    <w:rsid w:val="00935117"/>
    <w:rsid w:val="009360E0"/>
    <w:rsid w:val="00936124"/>
    <w:rsid w:val="00936564"/>
    <w:rsid w:val="00936647"/>
    <w:rsid w:val="0093684A"/>
    <w:rsid w:val="00937261"/>
    <w:rsid w:val="00937D3D"/>
    <w:rsid w:val="00940032"/>
    <w:rsid w:val="0094025C"/>
    <w:rsid w:val="00940340"/>
    <w:rsid w:val="0094127A"/>
    <w:rsid w:val="00941923"/>
    <w:rsid w:val="00941B68"/>
    <w:rsid w:val="00941EF0"/>
    <w:rsid w:val="00942058"/>
    <w:rsid w:val="00942BB2"/>
    <w:rsid w:val="00942E46"/>
    <w:rsid w:val="0094337D"/>
    <w:rsid w:val="00943773"/>
    <w:rsid w:val="00944412"/>
    <w:rsid w:val="009447F6"/>
    <w:rsid w:val="00944E29"/>
    <w:rsid w:val="00944ED4"/>
    <w:rsid w:val="00945DB6"/>
    <w:rsid w:val="00946D71"/>
    <w:rsid w:val="00947287"/>
    <w:rsid w:val="00947B7E"/>
    <w:rsid w:val="00951051"/>
    <w:rsid w:val="0095124D"/>
    <w:rsid w:val="00951A21"/>
    <w:rsid w:val="00951F72"/>
    <w:rsid w:val="009522CE"/>
    <w:rsid w:val="00952641"/>
    <w:rsid w:val="0095274D"/>
    <w:rsid w:val="00952792"/>
    <w:rsid w:val="00953A4A"/>
    <w:rsid w:val="009542C8"/>
    <w:rsid w:val="0095486F"/>
    <w:rsid w:val="00955064"/>
    <w:rsid w:val="00955D74"/>
    <w:rsid w:val="009562C7"/>
    <w:rsid w:val="00956D39"/>
    <w:rsid w:val="00957A6A"/>
    <w:rsid w:val="00957DC7"/>
    <w:rsid w:val="0096103B"/>
    <w:rsid w:val="00961AE6"/>
    <w:rsid w:val="00961C64"/>
    <w:rsid w:val="009621EC"/>
    <w:rsid w:val="00962883"/>
    <w:rsid w:val="00963D34"/>
    <w:rsid w:val="0096460F"/>
    <w:rsid w:val="0096481E"/>
    <w:rsid w:val="00964AF1"/>
    <w:rsid w:val="00965082"/>
    <w:rsid w:val="0096549F"/>
    <w:rsid w:val="00965E87"/>
    <w:rsid w:val="0096639C"/>
    <w:rsid w:val="0096681C"/>
    <w:rsid w:val="00966B43"/>
    <w:rsid w:val="00966C7B"/>
    <w:rsid w:val="009675B9"/>
    <w:rsid w:val="009679A9"/>
    <w:rsid w:val="00967C5E"/>
    <w:rsid w:val="00970B1B"/>
    <w:rsid w:val="00970B8E"/>
    <w:rsid w:val="00971F8E"/>
    <w:rsid w:val="009721A1"/>
    <w:rsid w:val="009723F3"/>
    <w:rsid w:val="009725E2"/>
    <w:rsid w:val="00972F78"/>
    <w:rsid w:val="00974EC8"/>
    <w:rsid w:val="0097593D"/>
    <w:rsid w:val="00975C33"/>
    <w:rsid w:val="009761AF"/>
    <w:rsid w:val="009761D3"/>
    <w:rsid w:val="00976CAB"/>
    <w:rsid w:val="00976EA2"/>
    <w:rsid w:val="009775E4"/>
    <w:rsid w:val="00977A4D"/>
    <w:rsid w:val="009801C0"/>
    <w:rsid w:val="00980208"/>
    <w:rsid w:val="009804D3"/>
    <w:rsid w:val="0098135A"/>
    <w:rsid w:val="00981C48"/>
    <w:rsid w:val="0098209B"/>
    <w:rsid w:val="00983622"/>
    <w:rsid w:val="0098375F"/>
    <w:rsid w:val="009837DC"/>
    <w:rsid w:val="009838E0"/>
    <w:rsid w:val="009839DA"/>
    <w:rsid w:val="00983AB1"/>
    <w:rsid w:val="00984213"/>
    <w:rsid w:val="00984C2E"/>
    <w:rsid w:val="0098558C"/>
    <w:rsid w:val="009857A9"/>
    <w:rsid w:val="009857CC"/>
    <w:rsid w:val="00985AFD"/>
    <w:rsid w:val="00985FBE"/>
    <w:rsid w:val="0098653F"/>
    <w:rsid w:val="0098655F"/>
    <w:rsid w:val="0098663B"/>
    <w:rsid w:val="009867A5"/>
    <w:rsid w:val="009868C1"/>
    <w:rsid w:val="00986EEC"/>
    <w:rsid w:val="009909BF"/>
    <w:rsid w:val="009916A6"/>
    <w:rsid w:val="00991903"/>
    <w:rsid w:val="00993E67"/>
    <w:rsid w:val="00994513"/>
    <w:rsid w:val="0099465F"/>
    <w:rsid w:val="00995074"/>
    <w:rsid w:val="009956A6"/>
    <w:rsid w:val="00995B43"/>
    <w:rsid w:val="009963A5"/>
    <w:rsid w:val="0099653F"/>
    <w:rsid w:val="009966F1"/>
    <w:rsid w:val="00997005"/>
    <w:rsid w:val="009977E4"/>
    <w:rsid w:val="009A026B"/>
    <w:rsid w:val="009A1819"/>
    <w:rsid w:val="009A193B"/>
    <w:rsid w:val="009A1ED6"/>
    <w:rsid w:val="009A1FE1"/>
    <w:rsid w:val="009A2203"/>
    <w:rsid w:val="009A229E"/>
    <w:rsid w:val="009A2633"/>
    <w:rsid w:val="009A267E"/>
    <w:rsid w:val="009A5CAC"/>
    <w:rsid w:val="009A68CF"/>
    <w:rsid w:val="009A7599"/>
    <w:rsid w:val="009A75E6"/>
    <w:rsid w:val="009A7CFA"/>
    <w:rsid w:val="009B0022"/>
    <w:rsid w:val="009B0E61"/>
    <w:rsid w:val="009B3450"/>
    <w:rsid w:val="009B3FA1"/>
    <w:rsid w:val="009B44C5"/>
    <w:rsid w:val="009B51D7"/>
    <w:rsid w:val="009B52EE"/>
    <w:rsid w:val="009B5609"/>
    <w:rsid w:val="009B594D"/>
    <w:rsid w:val="009B5CF7"/>
    <w:rsid w:val="009B6215"/>
    <w:rsid w:val="009B6534"/>
    <w:rsid w:val="009B6B2B"/>
    <w:rsid w:val="009B6F1D"/>
    <w:rsid w:val="009C0597"/>
    <w:rsid w:val="009C12E2"/>
    <w:rsid w:val="009C3207"/>
    <w:rsid w:val="009C4229"/>
    <w:rsid w:val="009C46F8"/>
    <w:rsid w:val="009C5028"/>
    <w:rsid w:val="009C52E6"/>
    <w:rsid w:val="009C5BE7"/>
    <w:rsid w:val="009C62C6"/>
    <w:rsid w:val="009C648F"/>
    <w:rsid w:val="009C6503"/>
    <w:rsid w:val="009C6A9C"/>
    <w:rsid w:val="009C755B"/>
    <w:rsid w:val="009C7FF9"/>
    <w:rsid w:val="009D0248"/>
    <w:rsid w:val="009D03B1"/>
    <w:rsid w:val="009D04C4"/>
    <w:rsid w:val="009D078F"/>
    <w:rsid w:val="009D0A79"/>
    <w:rsid w:val="009D19C0"/>
    <w:rsid w:val="009D1E44"/>
    <w:rsid w:val="009D21AE"/>
    <w:rsid w:val="009D27F4"/>
    <w:rsid w:val="009D2ECE"/>
    <w:rsid w:val="009D322E"/>
    <w:rsid w:val="009D3364"/>
    <w:rsid w:val="009D3489"/>
    <w:rsid w:val="009D3CCA"/>
    <w:rsid w:val="009D4531"/>
    <w:rsid w:val="009D467D"/>
    <w:rsid w:val="009D5278"/>
    <w:rsid w:val="009D52B2"/>
    <w:rsid w:val="009D59CC"/>
    <w:rsid w:val="009D6B95"/>
    <w:rsid w:val="009D6E12"/>
    <w:rsid w:val="009D7639"/>
    <w:rsid w:val="009D7C84"/>
    <w:rsid w:val="009D7E60"/>
    <w:rsid w:val="009E0231"/>
    <w:rsid w:val="009E06CD"/>
    <w:rsid w:val="009E09EA"/>
    <w:rsid w:val="009E186D"/>
    <w:rsid w:val="009E289D"/>
    <w:rsid w:val="009E2CD8"/>
    <w:rsid w:val="009E2F82"/>
    <w:rsid w:val="009E35F1"/>
    <w:rsid w:val="009E3E18"/>
    <w:rsid w:val="009E3F98"/>
    <w:rsid w:val="009E41AA"/>
    <w:rsid w:val="009E4C7A"/>
    <w:rsid w:val="009E4EFD"/>
    <w:rsid w:val="009E5171"/>
    <w:rsid w:val="009E5237"/>
    <w:rsid w:val="009E5340"/>
    <w:rsid w:val="009E550F"/>
    <w:rsid w:val="009E571A"/>
    <w:rsid w:val="009E5CEE"/>
    <w:rsid w:val="009E5DE6"/>
    <w:rsid w:val="009E6142"/>
    <w:rsid w:val="009E74AD"/>
    <w:rsid w:val="009E7669"/>
    <w:rsid w:val="009F0B4F"/>
    <w:rsid w:val="009F1389"/>
    <w:rsid w:val="009F1F99"/>
    <w:rsid w:val="009F24F4"/>
    <w:rsid w:val="009F2726"/>
    <w:rsid w:val="009F333E"/>
    <w:rsid w:val="009F4343"/>
    <w:rsid w:val="009F55A5"/>
    <w:rsid w:val="009F55F2"/>
    <w:rsid w:val="009F5B58"/>
    <w:rsid w:val="009F60BC"/>
    <w:rsid w:val="009F617B"/>
    <w:rsid w:val="009F6FC1"/>
    <w:rsid w:val="009F7216"/>
    <w:rsid w:val="009F745F"/>
    <w:rsid w:val="009F7941"/>
    <w:rsid w:val="00A00472"/>
    <w:rsid w:val="00A007DF"/>
    <w:rsid w:val="00A008D7"/>
    <w:rsid w:val="00A009B2"/>
    <w:rsid w:val="00A010D0"/>
    <w:rsid w:val="00A01AF1"/>
    <w:rsid w:val="00A02452"/>
    <w:rsid w:val="00A02606"/>
    <w:rsid w:val="00A03A72"/>
    <w:rsid w:val="00A03B93"/>
    <w:rsid w:val="00A04032"/>
    <w:rsid w:val="00A04AAF"/>
    <w:rsid w:val="00A050E2"/>
    <w:rsid w:val="00A06066"/>
    <w:rsid w:val="00A06BF3"/>
    <w:rsid w:val="00A0769D"/>
    <w:rsid w:val="00A101FD"/>
    <w:rsid w:val="00A10A76"/>
    <w:rsid w:val="00A116F3"/>
    <w:rsid w:val="00A1234E"/>
    <w:rsid w:val="00A1257C"/>
    <w:rsid w:val="00A12676"/>
    <w:rsid w:val="00A1374C"/>
    <w:rsid w:val="00A143F7"/>
    <w:rsid w:val="00A149E4"/>
    <w:rsid w:val="00A15413"/>
    <w:rsid w:val="00A16143"/>
    <w:rsid w:val="00A16FB8"/>
    <w:rsid w:val="00A17393"/>
    <w:rsid w:val="00A1753A"/>
    <w:rsid w:val="00A17FD6"/>
    <w:rsid w:val="00A20F64"/>
    <w:rsid w:val="00A22DB5"/>
    <w:rsid w:val="00A22E8F"/>
    <w:rsid w:val="00A23054"/>
    <w:rsid w:val="00A23567"/>
    <w:rsid w:val="00A23FDB"/>
    <w:rsid w:val="00A245E6"/>
    <w:rsid w:val="00A25991"/>
    <w:rsid w:val="00A25C9D"/>
    <w:rsid w:val="00A26048"/>
    <w:rsid w:val="00A26CCB"/>
    <w:rsid w:val="00A2717F"/>
    <w:rsid w:val="00A27775"/>
    <w:rsid w:val="00A27870"/>
    <w:rsid w:val="00A27880"/>
    <w:rsid w:val="00A2797E"/>
    <w:rsid w:val="00A314C5"/>
    <w:rsid w:val="00A31798"/>
    <w:rsid w:val="00A31A30"/>
    <w:rsid w:val="00A328F2"/>
    <w:rsid w:val="00A32A57"/>
    <w:rsid w:val="00A344AD"/>
    <w:rsid w:val="00A34698"/>
    <w:rsid w:val="00A34B7E"/>
    <w:rsid w:val="00A34D1E"/>
    <w:rsid w:val="00A366C3"/>
    <w:rsid w:val="00A36888"/>
    <w:rsid w:val="00A36C76"/>
    <w:rsid w:val="00A37687"/>
    <w:rsid w:val="00A40326"/>
    <w:rsid w:val="00A4032B"/>
    <w:rsid w:val="00A40E20"/>
    <w:rsid w:val="00A41936"/>
    <w:rsid w:val="00A4372A"/>
    <w:rsid w:val="00A43D06"/>
    <w:rsid w:val="00A43E41"/>
    <w:rsid w:val="00A446C6"/>
    <w:rsid w:val="00A44943"/>
    <w:rsid w:val="00A44A71"/>
    <w:rsid w:val="00A4521A"/>
    <w:rsid w:val="00A45831"/>
    <w:rsid w:val="00A461F4"/>
    <w:rsid w:val="00A46207"/>
    <w:rsid w:val="00A47574"/>
    <w:rsid w:val="00A47D07"/>
    <w:rsid w:val="00A47FBD"/>
    <w:rsid w:val="00A509B5"/>
    <w:rsid w:val="00A51347"/>
    <w:rsid w:val="00A51480"/>
    <w:rsid w:val="00A51892"/>
    <w:rsid w:val="00A51D94"/>
    <w:rsid w:val="00A5246F"/>
    <w:rsid w:val="00A5367C"/>
    <w:rsid w:val="00A540FB"/>
    <w:rsid w:val="00A5431F"/>
    <w:rsid w:val="00A54457"/>
    <w:rsid w:val="00A546FC"/>
    <w:rsid w:val="00A54B52"/>
    <w:rsid w:val="00A54DF1"/>
    <w:rsid w:val="00A55AC6"/>
    <w:rsid w:val="00A57441"/>
    <w:rsid w:val="00A57612"/>
    <w:rsid w:val="00A578A9"/>
    <w:rsid w:val="00A57A1B"/>
    <w:rsid w:val="00A57ECF"/>
    <w:rsid w:val="00A57F09"/>
    <w:rsid w:val="00A604D9"/>
    <w:rsid w:val="00A6254D"/>
    <w:rsid w:val="00A625B9"/>
    <w:rsid w:val="00A62D7B"/>
    <w:rsid w:val="00A62DC0"/>
    <w:rsid w:val="00A6337B"/>
    <w:rsid w:val="00A649D1"/>
    <w:rsid w:val="00A65AD5"/>
    <w:rsid w:val="00A65C2E"/>
    <w:rsid w:val="00A65D49"/>
    <w:rsid w:val="00A65FDA"/>
    <w:rsid w:val="00A66583"/>
    <w:rsid w:val="00A679F1"/>
    <w:rsid w:val="00A67F35"/>
    <w:rsid w:val="00A70584"/>
    <w:rsid w:val="00A70CC8"/>
    <w:rsid w:val="00A70E3A"/>
    <w:rsid w:val="00A71C8B"/>
    <w:rsid w:val="00A71E21"/>
    <w:rsid w:val="00A71F7B"/>
    <w:rsid w:val="00A72C95"/>
    <w:rsid w:val="00A73DCC"/>
    <w:rsid w:val="00A74912"/>
    <w:rsid w:val="00A754F6"/>
    <w:rsid w:val="00A75B40"/>
    <w:rsid w:val="00A76783"/>
    <w:rsid w:val="00A76D6E"/>
    <w:rsid w:val="00A772F2"/>
    <w:rsid w:val="00A77681"/>
    <w:rsid w:val="00A7787D"/>
    <w:rsid w:val="00A77A69"/>
    <w:rsid w:val="00A77CF3"/>
    <w:rsid w:val="00A77D8B"/>
    <w:rsid w:val="00A80BEE"/>
    <w:rsid w:val="00A811E9"/>
    <w:rsid w:val="00A81424"/>
    <w:rsid w:val="00A8210A"/>
    <w:rsid w:val="00A82A3C"/>
    <w:rsid w:val="00A8336C"/>
    <w:rsid w:val="00A84212"/>
    <w:rsid w:val="00A8466A"/>
    <w:rsid w:val="00A84832"/>
    <w:rsid w:val="00A85376"/>
    <w:rsid w:val="00A86209"/>
    <w:rsid w:val="00A86C07"/>
    <w:rsid w:val="00A86DAE"/>
    <w:rsid w:val="00A86DDA"/>
    <w:rsid w:val="00A8771E"/>
    <w:rsid w:val="00A87C2B"/>
    <w:rsid w:val="00A90755"/>
    <w:rsid w:val="00A90A97"/>
    <w:rsid w:val="00A90AB4"/>
    <w:rsid w:val="00A90F22"/>
    <w:rsid w:val="00A91472"/>
    <w:rsid w:val="00A91C3B"/>
    <w:rsid w:val="00A91EC0"/>
    <w:rsid w:val="00A92159"/>
    <w:rsid w:val="00A9241A"/>
    <w:rsid w:val="00A929FA"/>
    <w:rsid w:val="00A92E69"/>
    <w:rsid w:val="00A9371F"/>
    <w:rsid w:val="00A93898"/>
    <w:rsid w:val="00A93F78"/>
    <w:rsid w:val="00A947B4"/>
    <w:rsid w:val="00A95086"/>
    <w:rsid w:val="00A950A4"/>
    <w:rsid w:val="00A95685"/>
    <w:rsid w:val="00A95834"/>
    <w:rsid w:val="00A95B18"/>
    <w:rsid w:val="00A963A8"/>
    <w:rsid w:val="00A96577"/>
    <w:rsid w:val="00A97F1A"/>
    <w:rsid w:val="00AA015F"/>
    <w:rsid w:val="00AA0757"/>
    <w:rsid w:val="00AA0DAA"/>
    <w:rsid w:val="00AA0E78"/>
    <w:rsid w:val="00AA2384"/>
    <w:rsid w:val="00AA2FA7"/>
    <w:rsid w:val="00AA2FFF"/>
    <w:rsid w:val="00AA421C"/>
    <w:rsid w:val="00AA4851"/>
    <w:rsid w:val="00AA536A"/>
    <w:rsid w:val="00AA5C52"/>
    <w:rsid w:val="00AA727F"/>
    <w:rsid w:val="00AA7A9B"/>
    <w:rsid w:val="00AB00FB"/>
    <w:rsid w:val="00AB149D"/>
    <w:rsid w:val="00AB2D01"/>
    <w:rsid w:val="00AB2FB3"/>
    <w:rsid w:val="00AB32AB"/>
    <w:rsid w:val="00AB3EB9"/>
    <w:rsid w:val="00AB452D"/>
    <w:rsid w:val="00AB4809"/>
    <w:rsid w:val="00AB4AF4"/>
    <w:rsid w:val="00AB50C4"/>
    <w:rsid w:val="00AB6520"/>
    <w:rsid w:val="00AB6ADF"/>
    <w:rsid w:val="00AB6B94"/>
    <w:rsid w:val="00AB6B98"/>
    <w:rsid w:val="00AB6B9A"/>
    <w:rsid w:val="00AB6CA9"/>
    <w:rsid w:val="00AB7C7D"/>
    <w:rsid w:val="00AB7CC2"/>
    <w:rsid w:val="00AC21FC"/>
    <w:rsid w:val="00AC2854"/>
    <w:rsid w:val="00AC3097"/>
    <w:rsid w:val="00AC3583"/>
    <w:rsid w:val="00AC3EB6"/>
    <w:rsid w:val="00AC42FC"/>
    <w:rsid w:val="00AC486D"/>
    <w:rsid w:val="00AC4C49"/>
    <w:rsid w:val="00AC5884"/>
    <w:rsid w:val="00AC5CB3"/>
    <w:rsid w:val="00AC603E"/>
    <w:rsid w:val="00AC60BE"/>
    <w:rsid w:val="00AC6B03"/>
    <w:rsid w:val="00AC7489"/>
    <w:rsid w:val="00AC7713"/>
    <w:rsid w:val="00AC7B33"/>
    <w:rsid w:val="00AD01B3"/>
    <w:rsid w:val="00AD0AF4"/>
    <w:rsid w:val="00AD0CA0"/>
    <w:rsid w:val="00AD1863"/>
    <w:rsid w:val="00AD1BFC"/>
    <w:rsid w:val="00AD21EC"/>
    <w:rsid w:val="00AD2295"/>
    <w:rsid w:val="00AD22BE"/>
    <w:rsid w:val="00AD3922"/>
    <w:rsid w:val="00AD4509"/>
    <w:rsid w:val="00AD4C84"/>
    <w:rsid w:val="00AD4E63"/>
    <w:rsid w:val="00AD582C"/>
    <w:rsid w:val="00AD5ACC"/>
    <w:rsid w:val="00AD5CE7"/>
    <w:rsid w:val="00AD5CFA"/>
    <w:rsid w:val="00AD651C"/>
    <w:rsid w:val="00AD6591"/>
    <w:rsid w:val="00AD66C6"/>
    <w:rsid w:val="00AD679A"/>
    <w:rsid w:val="00AD6A4F"/>
    <w:rsid w:val="00AD773F"/>
    <w:rsid w:val="00AE039A"/>
    <w:rsid w:val="00AE0EC4"/>
    <w:rsid w:val="00AE0EC8"/>
    <w:rsid w:val="00AE14ED"/>
    <w:rsid w:val="00AE180A"/>
    <w:rsid w:val="00AE2005"/>
    <w:rsid w:val="00AE20E0"/>
    <w:rsid w:val="00AE220C"/>
    <w:rsid w:val="00AE2330"/>
    <w:rsid w:val="00AE2AB7"/>
    <w:rsid w:val="00AE3286"/>
    <w:rsid w:val="00AE37F9"/>
    <w:rsid w:val="00AE49CF"/>
    <w:rsid w:val="00AE72BF"/>
    <w:rsid w:val="00AE79FF"/>
    <w:rsid w:val="00AE7BD6"/>
    <w:rsid w:val="00AE7E91"/>
    <w:rsid w:val="00AF0FC4"/>
    <w:rsid w:val="00AF16CF"/>
    <w:rsid w:val="00AF1901"/>
    <w:rsid w:val="00AF2BDA"/>
    <w:rsid w:val="00AF497E"/>
    <w:rsid w:val="00AF4EEE"/>
    <w:rsid w:val="00AF59AE"/>
    <w:rsid w:val="00AF62C1"/>
    <w:rsid w:val="00AF69A7"/>
    <w:rsid w:val="00AF6A04"/>
    <w:rsid w:val="00AF6C16"/>
    <w:rsid w:val="00AF6C46"/>
    <w:rsid w:val="00AF6E04"/>
    <w:rsid w:val="00AF7466"/>
    <w:rsid w:val="00AF755F"/>
    <w:rsid w:val="00B00841"/>
    <w:rsid w:val="00B0176C"/>
    <w:rsid w:val="00B0192B"/>
    <w:rsid w:val="00B02337"/>
    <w:rsid w:val="00B03A9E"/>
    <w:rsid w:val="00B0496B"/>
    <w:rsid w:val="00B04E65"/>
    <w:rsid w:val="00B050DC"/>
    <w:rsid w:val="00B052C0"/>
    <w:rsid w:val="00B0549A"/>
    <w:rsid w:val="00B07C82"/>
    <w:rsid w:val="00B102B6"/>
    <w:rsid w:val="00B10B85"/>
    <w:rsid w:val="00B113A9"/>
    <w:rsid w:val="00B1176E"/>
    <w:rsid w:val="00B11C42"/>
    <w:rsid w:val="00B1364E"/>
    <w:rsid w:val="00B142EC"/>
    <w:rsid w:val="00B14CAF"/>
    <w:rsid w:val="00B1558C"/>
    <w:rsid w:val="00B155EF"/>
    <w:rsid w:val="00B15E6F"/>
    <w:rsid w:val="00B161A8"/>
    <w:rsid w:val="00B161B9"/>
    <w:rsid w:val="00B1655A"/>
    <w:rsid w:val="00B20F70"/>
    <w:rsid w:val="00B21026"/>
    <w:rsid w:val="00B2173B"/>
    <w:rsid w:val="00B2199A"/>
    <w:rsid w:val="00B21F2C"/>
    <w:rsid w:val="00B2252E"/>
    <w:rsid w:val="00B2300B"/>
    <w:rsid w:val="00B24266"/>
    <w:rsid w:val="00B2439C"/>
    <w:rsid w:val="00B2476E"/>
    <w:rsid w:val="00B24B2B"/>
    <w:rsid w:val="00B24D45"/>
    <w:rsid w:val="00B255B7"/>
    <w:rsid w:val="00B2663F"/>
    <w:rsid w:val="00B267EA"/>
    <w:rsid w:val="00B27123"/>
    <w:rsid w:val="00B275E2"/>
    <w:rsid w:val="00B27AD3"/>
    <w:rsid w:val="00B27CF7"/>
    <w:rsid w:val="00B31F37"/>
    <w:rsid w:val="00B32910"/>
    <w:rsid w:val="00B33169"/>
    <w:rsid w:val="00B33628"/>
    <w:rsid w:val="00B33800"/>
    <w:rsid w:val="00B33E50"/>
    <w:rsid w:val="00B34AD5"/>
    <w:rsid w:val="00B360C4"/>
    <w:rsid w:val="00B3689B"/>
    <w:rsid w:val="00B36A4B"/>
    <w:rsid w:val="00B36BCB"/>
    <w:rsid w:val="00B4010D"/>
    <w:rsid w:val="00B40209"/>
    <w:rsid w:val="00B403A9"/>
    <w:rsid w:val="00B40B04"/>
    <w:rsid w:val="00B419CD"/>
    <w:rsid w:val="00B41A0E"/>
    <w:rsid w:val="00B41ECA"/>
    <w:rsid w:val="00B421A9"/>
    <w:rsid w:val="00B431B0"/>
    <w:rsid w:val="00B4357F"/>
    <w:rsid w:val="00B43AF3"/>
    <w:rsid w:val="00B44098"/>
    <w:rsid w:val="00B440EA"/>
    <w:rsid w:val="00B44BAB"/>
    <w:rsid w:val="00B453E1"/>
    <w:rsid w:val="00B457F2"/>
    <w:rsid w:val="00B46671"/>
    <w:rsid w:val="00B46B9A"/>
    <w:rsid w:val="00B501F9"/>
    <w:rsid w:val="00B5041F"/>
    <w:rsid w:val="00B5184B"/>
    <w:rsid w:val="00B51E34"/>
    <w:rsid w:val="00B51ECF"/>
    <w:rsid w:val="00B522E2"/>
    <w:rsid w:val="00B524F6"/>
    <w:rsid w:val="00B53352"/>
    <w:rsid w:val="00B538B1"/>
    <w:rsid w:val="00B539F9"/>
    <w:rsid w:val="00B53E3B"/>
    <w:rsid w:val="00B53E8F"/>
    <w:rsid w:val="00B546FF"/>
    <w:rsid w:val="00B548FE"/>
    <w:rsid w:val="00B56094"/>
    <w:rsid w:val="00B560C3"/>
    <w:rsid w:val="00B56997"/>
    <w:rsid w:val="00B56D97"/>
    <w:rsid w:val="00B571EA"/>
    <w:rsid w:val="00B57244"/>
    <w:rsid w:val="00B57953"/>
    <w:rsid w:val="00B608E7"/>
    <w:rsid w:val="00B60DEA"/>
    <w:rsid w:val="00B60E9C"/>
    <w:rsid w:val="00B615AC"/>
    <w:rsid w:val="00B61A9D"/>
    <w:rsid w:val="00B62098"/>
    <w:rsid w:val="00B62F02"/>
    <w:rsid w:val="00B64AE9"/>
    <w:rsid w:val="00B64E95"/>
    <w:rsid w:val="00B651B7"/>
    <w:rsid w:val="00B65AE6"/>
    <w:rsid w:val="00B665EC"/>
    <w:rsid w:val="00B6747F"/>
    <w:rsid w:val="00B677B7"/>
    <w:rsid w:val="00B6791C"/>
    <w:rsid w:val="00B67E01"/>
    <w:rsid w:val="00B708EF"/>
    <w:rsid w:val="00B721E7"/>
    <w:rsid w:val="00B72306"/>
    <w:rsid w:val="00B72F3B"/>
    <w:rsid w:val="00B7307A"/>
    <w:rsid w:val="00B73631"/>
    <w:rsid w:val="00B73B02"/>
    <w:rsid w:val="00B73D09"/>
    <w:rsid w:val="00B743EA"/>
    <w:rsid w:val="00B74E22"/>
    <w:rsid w:val="00B7561F"/>
    <w:rsid w:val="00B771B1"/>
    <w:rsid w:val="00B80CA9"/>
    <w:rsid w:val="00B8178A"/>
    <w:rsid w:val="00B81EFD"/>
    <w:rsid w:val="00B823C4"/>
    <w:rsid w:val="00B82B8F"/>
    <w:rsid w:val="00B82DA6"/>
    <w:rsid w:val="00B83209"/>
    <w:rsid w:val="00B83AAC"/>
    <w:rsid w:val="00B84735"/>
    <w:rsid w:val="00B849D9"/>
    <w:rsid w:val="00B84AD9"/>
    <w:rsid w:val="00B856AC"/>
    <w:rsid w:val="00B8618F"/>
    <w:rsid w:val="00B864F1"/>
    <w:rsid w:val="00B87F86"/>
    <w:rsid w:val="00B9006A"/>
    <w:rsid w:val="00B912FF"/>
    <w:rsid w:val="00B9133F"/>
    <w:rsid w:val="00B913CB"/>
    <w:rsid w:val="00B915BE"/>
    <w:rsid w:val="00B918F3"/>
    <w:rsid w:val="00B9344A"/>
    <w:rsid w:val="00B93848"/>
    <w:rsid w:val="00B94182"/>
    <w:rsid w:val="00B944EF"/>
    <w:rsid w:val="00B972C8"/>
    <w:rsid w:val="00B975FC"/>
    <w:rsid w:val="00BA006D"/>
    <w:rsid w:val="00BA0621"/>
    <w:rsid w:val="00BA0E9C"/>
    <w:rsid w:val="00BA10B3"/>
    <w:rsid w:val="00BA13BC"/>
    <w:rsid w:val="00BA1A4F"/>
    <w:rsid w:val="00BA1D31"/>
    <w:rsid w:val="00BA24F8"/>
    <w:rsid w:val="00BA356E"/>
    <w:rsid w:val="00BA3B06"/>
    <w:rsid w:val="00BA4B8C"/>
    <w:rsid w:val="00BA5223"/>
    <w:rsid w:val="00BA626B"/>
    <w:rsid w:val="00BA6B32"/>
    <w:rsid w:val="00BA7215"/>
    <w:rsid w:val="00BA782E"/>
    <w:rsid w:val="00BA7BB6"/>
    <w:rsid w:val="00BB02C4"/>
    <w:rsid w:val="00BB039F"/>
    <w:rsid w:val="00BB0AE4"/>
    <w:rsid w:val="00BB14BB"/>
    <w:rsid w:val="00BB285A"/>
    <w:rsid w:val="00BB2B48"/>
    <w:rsid w:val="00BB2C5C"/>
    <w:rsid w:val="00BB2F6F"/>
    <w:rsid w:val="00BB33C4"/>
    <w:rsid w:val="00BB3605"/>
    <w:rsid w:val="00BB4276"/>
    <w:rsid w:val="00BB4505"/>
    <w:rsid w:val="00BB5233"/>
    <w:rsid w:val="00BB532B"/>
    <w:rsid w:val="00BB62C1"/>
    <w:rsid w:val="00BB6E68"/>
    <w:rsid w:val="00BB7444"/>
    <w:rsid w:val="00BB78C9"/>
    <w:rsid w:val="00BB7E1B"/>
    <w:rsid w:val="00BC07C2"/>
    <w:rsid w:val="00BC0A23"/>
    <w:rsid w:val="00BC0CC0"/>
    <w:rsid w:val="00BC14FE"/>
    <w:rsid w:val="00BC1530"/>
    <w:rsid w:val="00BC18F7"/>
    <w:rsid w:val="00BC223B"/>
    <w:rsid w:val="00BC3912"/>
    <w:rsid w:val="00BC3D93"/>
    <w:rsid w:val="00BC3FFA"/>
    <w:rsid w:val="00BC4A0C"/>
    <w:rsid w:val="00BC5CEF"/>
    <w:rsid w:val="00BC64CC"/>
    <w:rsid w:val="00BC6808"/>
    <w:rsid w:val="00BC6C26"/>
    <w:rsid w:val="00BC770A"/>
    <w:rsid w:val="00BC7868"/>
    <w:rsid w:val="00BD01DB"/>
    <w:rsid w:val="00BD0291"/>
    <w:rsid w:val="00BD156B"/>
    <w:rsid w:val="00BD1EF3"/>
    <w:rsid w:val="00BD1F86"/>
    <w:rsid w:val="00BD21FC"/>
    <w:rsid w:val="00BD27F3"/>
    <w:rsid w:val="00BD36DA"/>
    <w:rsid w:val="00BD38A2"/>
    <w:rsid w:val="00BD50AC"/>
    <w:rsid w:val="00BD55EA"/>
    <w:rsid w:val="00BD6CCD"/>
    <w:rsid w:val="00BD7640"/>
    <w:rsid w:val="00BD7A22"/>
    <w:rsid w:val="00BE04D4"/>
    <w:rsid w:val="00BE0648"/>
    <w:rsid w:val="00BE09D2"/>
    <w:rsid w:val="00BE1117"/>
    <w:rsid w:val="00BE163C"/>
    <w:rsid w:val="00BE2E2C"/>
    <w:rsid w:val="00BE3378"/>
    <w:rsid w:val="00BE42EB"/>
    <w:rsid w:val="00BE4F87"/>
    <w:rsid w:val="00BE517A"/>
    <w:rsid w:val="00BE551A"/>
    <w:rsid w:val="00BE589B"/>
    <w:rsid w:val="00BE5AA5"/>
    <w:rsid w:val="00BE71C2"/>
    <w:rsid w:val="00BE7C22"/>
    <w:rsid w:val="00BF000C"/>
    <w:rsid w:val="00BF0525"/>
    <w:rsid w:val="00BF05BB"/>
    <w:rsid w:val="00BF0F65"/>
    <w:rsid w:val="00BF25F6"/>
    <w:rsid w:val="00BF2741"/>
    <w:rsid w:val="00BF2779"/>
    <w:rsid w:val="00BF3D78"/>
    <w:rsid w:val="00BF518C"/>
    <w:rsid w:val="00BF5C5A"/>
    <w:rsid w:val="00BF6601"/>
    <w:rsid w:val="00BF663E"/>
    <w:rsid w:val="00BF76DF"/>
    <w:rsid w:val="00C00294"/>
    <w:rsid w:val="00C00974"/>
    <w:rsid w:val="00C00C46"/>
    <w:rsid w:val="00C01F82"/>
    <w:rsid w:val="00C023EB"/>
    <w:rsid w:val="00C02D34"/>
    <w:rsid w:val="00C03B4D"/>
    <w:rsid w:val="00C0433C"/>
    <w:rsid w:val="00C052CB"/>
    <w:rsid w:val="00C064DF"/>
    <w:rsid w:val="00C0758F"/>
    <w:rsid w:val="00C07A5E"/>
    <w:rsid w:val="00C102CA"/>
    <w:rsid w:val="00C10543"/>
    <w:rsid w:val="00C10882"/>
    <w:rsid w:val="00C10BDE"/>
    <w:rsid w:val="00C10C2E"/>
    <w:rsid w:val="00C10F76"/>
    <w:rsid w:val="00C11914"/>
    <w:rsid w:val="00C11C07"/>
    <w:rsid w:val="00C13E76"/>
    <w:rsid w:val="00C14406"/>
    <w:rsid w:val="00C14665"/>
    <w:rsid w:val="00C146FC"/>
    <w:rsid w:val="00C15477"/>
    <w:rsid w:val="00C15E91"/>
    <w:rsid w:val="00C16237"/>
    <w:rsid w:val="00C1642C"/>
    <w:rsid w:val="00C166E3"/>
    <w:rsid w:val="00C17815"/>
    <w:rsid w:val="00C17A47"/>
    <w:rsid w:val="00C17D5E"/>
    <w:rsid w:val="00C20B27"/>
    <w:rsid w:val="00C219DD"/>
    <w:rsid w:val="00C21CAD"/>
    <w:rsid w:val="00C22494"/>
    <w:rsid w:val="00C23781"/>
    <w:rsid w:val="00C237F6"/>
    <w:rsid w:val="00C23FBE"/>
    <w:rsid w:val="00C25058"/>
    <w:rsid w:val="00C25ECC"/>
    <w:rsid w:val="00C267FF"/>
    <w:rsid w:val="00C27654"/>
    <w:rsid w:val="00C30629"/>
    <w:rsid w:val="00C31228"/>
    <w:rsid w:val="00C32889"/>
    <w:rsid w:val="00C3353D"/>
    <w:rsid w:val="00C3399D"/>
    <w:rsid w:val="00C33D00"/>
    <w:rsid w:val="00C34873"/>
    <w:rsid w:val="00C356F4"/>
    <w:rsid w:val="00C35876"/>
    <w:rsid w:val="00C35F95"/>
    <w:rsid w:val="00C36188"/>
    <w:rsid w:val="00C36801"/>
    <w:rsid w:val="00C37503"/>
    <w:rsid w:val="00C401E8"/>
    <w:rsid w:val="00C411D0"/>
    <w:rsid w:val="00C41228"/>
    <w:rsid w:val="00C4271D"/>
    <w:rsid w:val="00C42F6A"/>
    <w:rsid w:val="00C43B2D"/>
    <w:rsid w:val="00C44145"/>
    <w:rsid w:val="00C447EB"/>
    <w:rsid w:val="00C453D1"/>
    <w:rsid w:val="00C4570A"/>
    <w:rsid w:val="00C463CB"/>
    <w:rsid w:val="00C468D0"/>
    <w:rsid w:val="00C5087A"/>
    <w:rsid w:val="00C510B4"/>
    <w:rsid w:val="00C51742"/>
    <w:rsid w:val="00C54480"/>
    <w:rsid w:val="00C545E2"/>
    <w:rsid w:val="00C55789"/>
    <w:rsid w:val="00C55ABE"/>
    <w:rsid w:val="00C56799"/>
    <w:rsid w:val="00C56D51"/>
    <w:rsid w:val="00C56E10"/>
    <w:rsid w:val="00C57CE0"/>
    <w:rsid w:val="00C60DA0"/>
    <w:rsid w:val="00C63AFD"/>
    <w:rsid w:val="00C64C14"/>
    <w:rsid w:val="00C64E2F"/>
    <w:rsid w:val="00C65179"/>
    <w:rsid w:val="00C66B96"/>
    <w:rsid w:val="00C67790"/>
    <w:rsid w:val="00C67974"/>
    <w:rsid w:val="00C7060E"/>
    <w:rsid w:val="00C707EC"/>
    <w:rsid w:val="00C70841"/>
    <w:rsid w:val="00C71071"/>
    <w:rsid w:val="00C71211"/>
    <w:rsid w:val="00C7121A"/>
    <w:rsid w:val="00C716AA"/>
    <w:rsid w:val="00C71A20"/>
    <w:rsid w:val="00C71F21"/>
    <w:rsid w:val="00C72028"/>
    <w:rsid w:val="00C72965"/>
    <w:rsid w:val="00C73FEB"/>
    <w:rsid w:val="00C74022"/>
    <w:rsid w:val="00C74837"/>
    <w:rsid w:val="00C7554F"/>
    <w:rsid w:val="00C757A9"/>
    <w:rsid w:val="00C75E73"/>
    <w:rsid w:val="00C76094"/>
    <w:rsid w:val="00C7761C"/>
    <w:rsid w:val="00C77668"/>
    <w:rsid w:val="00C80307"/>
    <w:rsid w:val="00C810F5"/>
    <w:rsid w:val="00C8146E"/>
    <w:rsid w:val="00C8190B"/>
    <w:rsid w:val="00C81BD9"/>
    <w:rsid w:val="00C82317"/>
    <w:rsid w:val="00C824B5"/>
    <w:rsid w:val="00C82C3E"/>
    <w:rsid w:val="00C830AF"/>
    <w:rsid w:val="00C8327C"/>
    <w:rsid w:val="00C83446"/>
    <w:rsid w:val="00C84528"/>
    <w:rsid w:val="00C84CB3"/>
    <w:rsid w:val="00C84CDF"/>
    <w:rsid w:val="00C84FFE"/>
    <w:rsid w:val="00C85961"/>
    <w:rsid w:val="00C85B2C"/>
    <w:rsid w:val="00C906F8"/>
    <w:rsid w:val="00C9072C"/>
    <w:rsid w:val="00C90AC2"/>
    <w:rsid w:val="00C90D12"/>
    <w:rsid w:val="00C91667"/>
    <w:rsid w:val="00C92A6F"/>
    <w:rsid w:val="00C92B7C"/>
    <w:rsid w:val="00C92B81"/>
    <w:rsid w:val="00C945CE"/>
    <w:rsid w:val="00C94995"/>
    <w:rsid w:val="00C9567E"/>
    <w:rsid w:val="00C9746D"/>
    <w:rsid w:val="00C9759D"/>
    <w:rsid w:val="00C976DA"/>
    <w:rsid w:val="00C97BDB"/>
    <w:rsid w:val="00C97C6F"/>
    <w:rsid w:val="00CA1D58"/>
    <w:rsid w:val="00CA2840"/>
    <w:rsid w:val="00CA3266"/>
    <w:rsid w:val="00CA3AC3"/>
    <w:rsid w:val="00CA3D7E"/>
    <w:rsid w:val="00CA465D"/>
    <w:rsid w:val="00CA4E54"/>
    <w:rsid w:val="00CA5533"/>
    <w:rsid w:val="00CA582E"/>
    <w:rsid w:val="00CA6967"/>
    <w:rsid w:val="00CA77B8"/>
    <w:rsid w:val="00CA785A"/>
    <w:rsid w:val="00CB034E"/>
    <w:rsid w:val="00CB0502"/>
    <w:rsid w:val="00CB0906"/>
    <w:rsid w:val="00CB0F4C"/>
    <w:rsid w:val="00CB15B5"/>
    <w:rsid w:val="00CB1949"/>
    <w:rsid w:val="00CB21C6"/>
    <w:rsid w:val="00CB3C9F"/>
    <w:rsid w:val="00CB3ED1"/>
    <w:rsid w:val="00CB422C"/>
    <w:rsid w:val="00CB49C6"/>
    <w:rsid w:val="00CB4BC1"/>
    <w:rsid w:val="00CB4CA8"/>
    <w:rsid w:val="00CB6632"/>
    <w:rsid w:val="00CB6E37"/>
    <w:rsid w:val="00CB7335"/>
    <w:rsid w:val="00CB7498"/>
    <w:rsid w:val="00CB7587"/>
    <w:rsid w:val="00CB7676"/>
    <w:rsid w:val="00CC0832"/>
    <w:rsid w:val="00CC0B59"/>
    <w:rsid w:val="00CC0CBA"/>
    <w:rsid w:val="00CC0F9B"/>
    <w:rsid w:val="00CC0FBE"/>
    <w:rsid w:val="00CC0FDF"/>
    <w:rsid w:val="00CC1935"/>
    <w:rsid w:val="00CC1B6F"/>
    <w:rsid w:val="00CC239F"/>
    <w:rsid w:val="00CC2D6E"/>
    <w:rsid w:val="00CC2DE0"/>
    <w:rsid w:val="00CC2E41"/>
    <w:rsid w:val="00CC31A2"/>
    <w:rsid w:val="00CC338D"/>
    <w:rsid w:val="00CC3706"/>
    <w:rsid w:val="00CC3877"/>
    <w:rsid w:val="00CC3DCA"/>
    <w:rsid w:val="00CC434F"/>
    <w:rsid w:val="00CC55A9"/>
    <w:rsid w:val="00CC5B4D"/>
    <w:rsid w:val="00CC5DEA"/>
    <w:rsid w:val="00CC63EC"/>
    <w:rsid w:val="00CC679D"/>
    <w:rsid w:val="00CC75CF"/>
    <w:rsid w:val="00CC7AEC"/>
    <w:rsid w:val="00CD0C3C"/>
    <w:rsid w:val="00CD16C7"/>
    <w:rsid w:val="00CD17C1"/>
    <w:rsid w:val="00CD1A59"/>
    <w:rsid w:val="00CD1BB0"/>
    <w:rsid w:val="00CD2042"/>
    <w:rsid w:val="00CD2A0C"/>
    <w:rsid w:val="00CD2D99"/>
    <w:rsid w:val="00CD2DD0"/>
    <w:rsid w:val="00CD37CE"/>
    <w:rsid w:val="00CD3EA4"/>
    <w:rsid w:val="00CD4158"/>
    <w:rsid w:val="00CD4E06"/>
    <w:rsid w:val="00CD528C"/>
    <w:rsid w:val="00CD5607"/>
    <w:rsid w:val="00CD562F"/>
    <w:rsid w:val="00CD59FE"/>
    <w:rsid w:val="00CD5FA9"/>
    <w:rsid w:val="00CD6108"/>
    <w:rsid w:val="00CD64B3"/>
    <w:rsid w:val="00CD7305"/>
    <w:rsid w:val="00CD7354"/>
    <w:rsid w:val="00CD7450"/>
    <w:rsid w:val="00CE063A"/>
    <w:rsid w:val="00CE0786"/>
    <w:rsid w:val="00CE0C17"/>
    <w:rsid w:val="00CE1385"/>
    <w:rsid w:val="00CE1C3B"/>
    <w:rsid w:val="00CE36EB"/>
    <w:rsid w:val="00CE41E5"/>
    <w:rsid w:val="00CE423C"/>
    <w:rsid w:val="00CE47FC"/>
    <w:rsid w:val="00CE4877"/>
    <w:rsid w:val="00CE487E"/>
    <w:rsid w:val="00CE4B5E"/>
    <w:rsid w:val="00CE4CB7"/>
    <w:rsid w:val="00CE53EC"/>
    <w:rsid w:val="00CE5778"/>
    <w:rsid w:val="00CE5874"/>
    <w:rsid w:val="00CE59BF"/>
    <w:rsid w:val="00CE6194"/>
    <w:rsid w:val="00CE6531"/>
    <w:rsid w:val="00CE7385"/>
    <w:rsid w:val="00CE7B23"/>
    <w:rsid w:val="00CF018C"/>
    <w:rsid w:val="00CF02BA"/>
    <w:rsid w:val="00CF0999"/>
    <w:rsid w:val="00CF0BF1"/>
    <w:rsid w:val="00CF180A"/>
    <w:rsid w:val="00CF2508"/>
    <w:rsid w:val="00CF2824"/>
    <w:rsid w:val="00CF28AB"/>
    <w:rsid w:val="00CF3172"/>
    <w:rsid w:val="00CF3CDD"/>
    <w:rsid w:val="00CF4C38"/>
    <w:rsid w:val="00CF509F"/>
    <w:rsid w:val="00CF7C96"/>
    <w:rsid w:val="00D01156"/>
    <w:rsid w:val="00D014EF"/>
    <w:rsid w:val="00D01DD7"/>
    <w:rsid w:val="00D01ED6"/>
    <w:rsid w:val="00D03AA0"/>
    <w:rsid w:val="00D03EFB"/>
    <w:rsid w:val="00D061C5"/>
    <w:rsid w:val="00D06428"/>
    <w:rsid w:val="00D07166"/>
    <w:rsid w:val="00D07321"/>
    <w:rsid w:val="00D07391"/>
    <w:rsid w:val="00D074F0"/>
    <w:rsid w:val="00D079B3"/>
    <w:rsid w:val="00D07CB8"/>
    <w:rsid w:val="00D07FCF"/>
    <w:rsid w:val="00D105D2"/>
    <w:rsid w:val="00D10E2A"/>
    <w:rsid w:val="00D10FCB"/>
    <w:rsid w:val="00D11053"/>
    <w:rsid w:val="00D11286"/>
    <w:rsid w:val="00D119E6"/>
    <w:rsid w:val="00D11F72"/>
    <w:rsid w:val="00D12A48"/>
    <w:rsid w:val="00D12BC2"/>
    <w:rsid w:val="00D12CB3"/>
    <w:rsid w:val="00D12E21"/>
    <w:rsid w:val="00D134B7"/>
    <w:rsid w:val="00D13899"/>
    <w:rsid w:val="00D13B30"/>
    <w:rsid w:val="00D14BE4"/>
    <w:rsid w:val="00D14F38"/>
    <w:rsid w:val="00D14FC0"/>
    <w:rsid w:val="00D1553A"/>
    <w:rsid w:val="00D15849"/>
    <w:rsid w:val="00D1633B"/>
    <w:rsid w:val="00D165DA"/>
    <w:rsid w:val="00D16F68"/>
    <w:rsid w:val="00D179F5"/>
    <w:rsid w:val="00D2010B"/>
    <w:rsid w:val="00D2033F"/>
    <w:rsid w:val="00D211A7"/>
    <w:rsid w:val="00D2192A"/>
    <w:rsid w:val="00D22787"/>
    <w:rsid w:val="00D22EA2"/>
    <w:rsid w:val="00D22FF8"/>
    <w:rsid w:val="00D2438B"/>
    <w:rsid w:val="00D26F4A"/>
    <w:rsid w:val="00D27514"/>
    <w:rsid w:val="00D279ED"/>
    <w:rsid w:val="00D27AF1"/>
    <w:rsid w:val="00D27C51"/>
    <w:rsid w:val="00D27E86"/>
    <w:rsid w:val="00D30686"/>
    <w:rsid w:val="00D313A8"/>
    <w:rsid w:val="00D327F1"/>
    <w:rsid w:val="00D32894"/>
    <w:rsid w:val="00D32EC0"/>
    <w:rsid w:val="00D32FB6"/>
    <w:rsid w:val="00D33725"/>
    <w:rsid w:val="00D33DB7"/>
    <w:rsid w:val="00D3457F"/>
    <w:rsid w:val="00D34B77"/>
    <w:rsid w:val="00D34DF2"/>
    <w:rsid w:val="00D3539F"/>
    <w:rsid w:val="00D36342"/>
    <w:rsid w:val="00D363AA"/>
    <w:rsid w:val="00D36F14"/>
    <w:rsid w:val="00D3717A"/>
    <w:rsid w:val="00D4082F"/>
    <w:rsid w:val="00D41042"/>
    <w:rsid w:val="00D41639"/>
    <w:rsid w:val="00D422F0"/>
    <w:rsid w:val="00D42491"/>
    <w:rsid w:val="00D42929"/>
    <w:rsid w:val="00D42DFD"/>
    <w:rsid w:val="00D437B5"/>
    <w:rsid w:val="00D45405"/>
    <w:rsid w:val="00D465FF"/>
    <w:rsid w:val="00D46AB1"/>
    <w:rsid w:val="00D5013B"/>
    <w:rsid w:val="00D50538"/>
    <w:rsid w:val="00D50685"/>
    <w:rsid w:val="00D507B4"/>
    <w:rsid w:val="00D50F55"/>
    <w:rsid w:val="00D521E5"/>
    <w:rsid w:val="00D52B3A"/>
    <w:rsid w:val="00D52B3B"/>
    <w:rsid w:val="00D53164"/>
    <w:rsid w:val="00D53AFC"/>
    <w:rsid w:val="00D5573D"/>
    <w:rsid w:val="00D55D61"/>
    <w:rsid w:val="00D56894"/>
    <w:rsid w:val="00D5692C"/>
    <w:rsid w:val="00D56B09"/>
    <w:rsid w:val="00D56BFA"/>
    <w:rsid w:val="00D56F80"/>
    <w:rsid w:val="00D570D3"/>
    <w:rsid w:val="00D5739D"/>
    <w:rsid w:val="00D57C12"/>
    <w:rsid w:val="00D57F0A"/>
    <w:rsid w:val="00D6012F"/>
    <w:rsid w:val="00D602E1"/>
    <w:rsid w:val="00D6038E"/>
    <w:rsid w:val="00D608B3"/>
    <w:rsid w:val="00D619CC"/>
    <w:rsid w:val="00D61EE2"/>
    <w:rsid w:val="00D621AA"/>
    <w:rsid w:val="00D62411"/>
    <w:rsid w:val="00D626E4"/>
    <w:rsid w:val="00D63032"/>
    <w:rsid w:val="00D63209"/>
    <w:rsid w:val="00D6345C"/>
    <w:rsid w:val="00D63856"/>
    <w:rsid w:val="00D6546F"/>
    <w:rsid w:val="00D6558E"/>
    <w:rsid w:val="00D6700B"/>
    <w:rsid w:val="00D675BC"/>
    <w:rsid w:val="00D676E0"/>
    <w:rsid w:val="00D67944"/>
    <w:rsid w:val="00D67B2F"/>
    <w:rsid w:val="00D67C05"/>
    <w:rsid w:val="00D67C8D"/>
    <w:rsid w:val="00D67E45"/>
    <w:rsid w:val="00D7064E"/>
    <w:rsid w:val="00D7097D"/>
    <w:rsid w:val="00D714A2"/>
    <w:rsid w:val="00D715DF"/>
    <w:rsid w:val="00D72098"/>
    <w:rsid w:val="00D72633"/>
    <w:rsid w:val="00D7264B"/>
    <w:rsid w:val="00D73638"/>
    <w:rsid w:val="00D74308"/>
    <w:rsid w:val="00D74914"/>
    <w:rsid w:val="00D749E1"/>
    <w:rsid w:val="00D74A66"/>
    <w:rsid w:val="00D75866"/>
    <w:rsid w:val="00D760E2"/>
    <w:rsid w:val="00D764E9"/>
    <w:rsid w:val="00D76741"/>
    <w:rsid w:val="00D769AA"/>
    <w:rsid w:val="00D77023"/>
    <w:rsid w:val="00D77300"/>
    <w:rsid w:val="00D77947"/>
    <w:rsid w:val="00D80724"/>
    <w:rsid w:val="00D80B2E"/>
    <w:rsid w:val="00D80BC1"/>
    <w:rsid w:val="00D81E56"/>
    <w:rsid w:val="00D81F0B"/>
    <w:rsid w:val="00D81FD7"/>
    <w:rsid w:val="00D829DC"/>
    <w:rsid w:val="00D82B6B"/>
    <w:rsid w:val="00D82D34"/>
    <w:rsid w:val="00D8379A"/>
    <w:rsid w:val="00D83801"/>
    <w:rsid w:val="00D83A28"/>
    <w:rsid w:val="00D83A9D"/>
    <w:rsid w:val="00D83FE3"/>
    <w:rsid w:val="00D84927"/>
    <w:rsid w:val="00D84937"/>
    <w:rsid w:val="00D84A78"/>
    <w:rsid w:val="00D84BFC"/>
    <w:rsid w:val="00D84CD2"/>
    <w:rsid w:val="00D850CC"/>
    <w:rsid w:val="00D85E77"/>
    <w:rsid w:val="00D8680A"/>
    <w:rsid w:val="00D86D36"/>
    <w:rsid w:val="00D870B8"/>
    <w:rsid w:val="00D9028D"/>
    <w:rsid w:val="00D90DFA"/>
    <w:rsid w:val="00D912EE"/>
    <w:rsid w:val="00D91B28"/>
    <w:rsid w:val="00D91BAF"/>
    <w:rsid w:val="00D923A2"/>
    <w:rsid w:val="00D9271E"/>
    <w:rsid w:val="00D92FEC"/>
    <w:rsid w:val="00D935BD"/>
    <w:rsid w:val="00D94791"/>
    <w:rsid w:val="00D953EB"/>
    <w:rsid w:val="00D956D6"/>
    <w:rsid w:val="00D961AE"/>
    <w:rsid w:val="00D968C1"/>
    <w:rsid w:val="00D96C5B"/>
    <w:rsid w:val="00D96D8D"/>
    <w:rsid w:val="00D97946"/>
    <w:rsid w:val="00DA016E"/>
    <w:rsid w:val="00DA1507"/>
    <w:rsid w:val="00DA49E7"/>
    <w:rsid w:val="00DA4B07"/>
    <w:rsid w:val="00DA54EC"/>
    <w:rsid w:val="00DA61D1"/>
    <w:rsid w:val="00DA624B"/>
    <w:rsid w:val="00DA749C"/>
    <w:rsid w:val="00DA7DD6"/>
    <w:rsid w:val="00DA7EF5"/>
    <w:rsid w:val="00DB1085"/>
    <w:rsid w:val="00DB139E"/>
    <w:rsid w:val="00DB1461"/>
    <w:rsid w:val="00DB14CD"/>
    <w:rsid w:val="00DB1C0E"/>
    <w:rsid w:val="00DB230B"/>
    <w:rsid w:val="00DB2711"/>
    <w:rsid w:val="00DB2F1D"/>
    <w:rsid w:val="00DB49EE"/>
    <w:rsid w:val="00DB4F4A"/>
    <w:rsid w:val="00DB531B"/>
    <w:rsid w:val="00DB53A1"/>
    <w:rsid w:val="00DB66AD"/>
    <w:rsid w:val="00DB6F8D"/>
    <w:rsid w:val="00DB7011"/>
    <w:rsid w:val="00DB7D2B"/>
    <w:rsid w:val="00DC0259"/>
    <w:rsid w:val="00DC025D"/>
    <w:rsid w:val="00DC0953"/>
    <w:rsid w:val="00DC0CD9"/>
    <w:rsid w:val="00DC1219"/>
    <w:rsid w:val="00DC1B61"/>
    <w:rsid w:val="00DC222F"/>
    <w:rsid w:val="00DC2642"/>
    <w:rsid w:val="00DC349D"/>
    <w:rsid w:val="00DC36CB"/>
    <w:rsid w:val="00DC3D99"/>
    <w:rsid w:val="00DC42A2"/>
    <w:rsid w:val="00DC44F8"/>
    <w:rsid w:val="00DC4CE2"/>
    <w:rsid w:val="00DC5206"/>
    <w:rsid w:val="00DC5414"/>
    <w:rsid w:val="00DC5B2C"/>
    <w:rsid w:val="00DC5EB9"/>
    <w:rsid w:val="00DC6002"/>
    <w:rsid w:val="00DC640F"/>
    <w:rsid w:val="00DC6EAB"/>
    <w:rsid w:val="00DC70B7"/>
    <w:rsid w:val="00DC70D5"/>
    <w:rsid w:val="00DC7134"/>
    <w:rsid w:val="00DC7760"/>
    <w:rsid w:val="00DD0925"/>
    <w:rsid w:val="00DD0BBC"/>
    <w:rsid w:val="00DD11E5"/>
    <w:rsid w:val="00DD135D"/>
    <w:rsid w:val="00DD155D"/>
    <w:rsid w:val="00DD1873"/>
    <w:rsid w:val="00DD2183"/>
    <w:rsid w:val="00DD250B"/>
    <w:rsid w:val="00DD2EB6"/>
    <w:rsid w:val="00DD30C2"/>
    <w:rsid w:val="00DD3AD4"/>
    <w:rsid w:val="00DD4360"/>
    <w:rsid w:val="00DD4550"/>
    <w:rsid w:val="00DD458F"/>
    <w:rsid w:val="00DD4F67"/>
    <w:rsid w:val="00DD50D8"/>
    <w:rsid w:val="00DD69FD"/>
    <w:rsid w:val="00DD710B"/>
    <w:rsid w:val="00DD757B"/>
    <w:rsid w:val="00DD7E8D"/>
    <w:rsid w:val="00DD7F88"/>
    <w:rsid w:val="00DE0F22"/>
    <w:rsid w:val="00DE1496"/>
    <w:rsid w:val="00DE1E02"/>
    <w:rsid w:val="00DE208B"/>
    <w:rsid w:val="00DE2226"/>
    <w:rsid w:val="00DE2481"/>
    <w:rsid w:val="00DE2926"/>
    <w:rsid w:val="00DE3CE7"/>
    <w:rsid w:val="00DE3CEC"/>
    <w:rsid w:val="00DE41D6"/>
    <w:rsid w:val="00DE481C"/>
    <w:rsid w:val="00DE49C7"/>
    <w:rsid w:val="00DE4DB3"/>
    <w:rsid w:val="00DE5576"/>
    <w:rsid w:val="00DE5848"/>
    <w:rsid w:val="00DE5E7B"/>
    <w:rsid w:val="00DE6420"/>
    <w:rsid w:val="00DE7126"/>
    <w:rsid w:val="00DE78D7"/>
    <w:rsid w:val="00DE7E20"/>
    <w:rsid w:val="00DF052B"/>
    <w:rsid w:val="00DF068E"/>
    <w:rsid w:val="00DF0F8C"/>
    <w:rsid w:val="00DF2DE0"/>
    <w:rsid w:val="00DF366F"/>
    <w:rsid w:val="00DF3905"/>
    <w:rsid w:val="00DF4170"/>
    <w:rsid w:val="00DF469E"/>
    <w:rsid w:val="00DF4797"/>
    <w:rsid w:val="00DF56AB"/>
    <w:rsid w:val="00DF6244"/>
    <w:rsid w:val="00DF6488"/>
    <w:rsid w:val="00DF64F5"/>
    <w:rsid w:val="00DF6E3D"/>
    <w:rsid w:val="00DF6E70"/>
    <w:rsid w:val="00DF7EC9"/>
    <w:rsid w:val="00E01FF8"/>
    <w:rsid w:val="00E0279E"/>
    <w:rsid w:val="00E02A7B"/>
    <w:rsid w:val="00E03063"/>
    <w:rsid w:val="00E032B0"/>
    <w:rsid w:val="00E03BE8"/>
    <w:rsid w:val="00E046E0"/>
    <w:rsid w:val="00E04A06"/>
    <w:rsid w:val="00E0503A"/>
    <w:rsid w:val="00E054A3"/>
    <w:rsid w:val="00E05638"/>
    <w:rsid w:val="00E06502"/>
    <w:rsid w:val="00E06688"/>
    <w:rsid w:val="00E07388"/>
    <w:rsid w:val="00E077FB"/>
    <w:rsid w:val="00E07EC2"/>
    <w:rsid w:val="00E07F87"/>
    <w:rsid w:val="00E1025A"/>
    <w:rsid w:val="00E104AC"/>
    <w:rsid w:val="00E1126A"/>
    <w:rsid w:val="00E11489"/>
    <w:rsid w:val="00E11809"/>
    <w:rsid w:val="00E12102"/>
    <w:rsid w:val="00E12985"/>
    <w:rsid w:val="00E12E9C"/>
    <w:rsid w:val="00E12F58"/>
    <w:rsid w:val="00E131A6"/>
    <w:rsid w:val="00E13581"/>
    <w:rsid w:val="00E13AE8"/>
    <w:rsid w:val="00E13BAF"/>
    <w:rsid w:val="00E14658"/>
    <w:rsid w:val="00E151A6"/>
    <w:rsid w:val="00E158BB"/>
    <w:rsid w:val="00E161C3"/>
    <w:rsid w:val="00E17278"/>
    <w:rsid w:val="00E1751D"/>
    <w:rsid w:val="00E17CB9"/>
    <w:rsid w:val="00E207BB"/>
    <w:rsid w:val="00E20A07"/>
    <w:rsid w:val="00E20D8C"/>
    <w:rsid w:val="00E213FA"/>
    <w:rsid w:val="00E215BC"/>
    <w:rsid w:val="00E21746"/>
    <w:rsid w:val="00E21DB5"/>
    <w:rsid w:val="00E22643"/>
    <w:rsid w:val="00E22B93"/>
    <w:rsid w:val="00E22BAE"/>
    <w:rsid w:val="00E22E6E"/>
    <w:rsid w:val="00E2301F"/>
    <w:rsid w:val="00E23247"/>
    <w:rsid w:val="00E26193"/>
    <w:rsid w:val="00E27AEF"/>
    <w:rsid w:val="00E27EFA"/>
    <w:rsid w:val="00E305C6"/>
    <w:rsid w:val="00E3080C"/>
    <w:rsid w:val="00E30937"/>
    <w:rsid w:val="00E31731"/>
    <w:rsid w:val="00E31EAF"/>
    <w:rsid w:val="00E321C0"/>
    <w:rsid w:val="00E324C7"/>
    <w:rsid w:val="00E325A4"/>
    <w:rsid w:val="00E3263D"/>
    <w:rsid w:val="00E326FD"/>
    <w:rsid w:val="00E32DCB"/>
    <w:rsid w:val="00E32F4B"/>
    <w:rsid w:val="00E33353"/>
    <w:rsid w:val="00E3412C"/>
    <w:rsid w:val="00E34826"/>
    <w:rsid w:val="00E34FC1"/>
    <w:rsid w:val="00E35120"/>
    <w:rsid w:val="00E3582C"/>
    <w:rsid w:val="00E35EF2"/>
    <w:rsid w:val="00E37010"/>
    <w:rsid w:val="00E3740D"/>
    <w:rsid w:val="00E4056A"/>
    <w:rsid w:val="00E406A5"/>
    <w:rsid w:val="00E40789"/>
    <w:rsid w:val="00E40A39"/>
    <w:rsid w:val="00E41AA4"/>
    <w:rsid w:val="00E41DC6"/>
    <w:rsid w:val="00E42055"/>
    <w:rsid w:val="00E424D7"/>
    <w:rsid w:val="00E44526"/>
    <w:rsid w:val="00E4496F"/>
    <w:rsid w:val="00E4499C"/>
    <w:rsid w:val="00E44B0F"/>
    <w:rsid w:val="00E44E97"/>
    <w:rsid w:val="00E455AA"/>
    <w:rsid w:val="00E455AF"/>
    <w:rsid w:val="00E46353"/>
    <w:rsid w:val="00E469BF"/>
    <w:rsid w:val="00E46EC3"/>
    <w:rsid w:val="00E470D5"/>
    <w:rsid w:val="00E473ED"/>
    <w:rsid w:val="00E510E7"/>
    <w:rsid w:val="00E52133"/>
    <w:rsid w:val="00E52203"/>
    <w:rsid w:val="00E52CB4"/>
    <w:rsid w:val="00E53A2A"/>
    <w:rsid w:val="00E54A5C"/>
    <w:rsid w:val="00E55873"/>
    <w:rsid w:val="00E5655B"/>
    <w:rsid w:val="00E56C2C"/>
    <w:rsid w:val="00E5717C"/>
    <w:rsid w:val="00E57572"/>
    <w:rsid w:val="00E57F06"/>
    <w:rsid w:val="00E6027A"/>
    <w:rsid w:val="00E60A0F"/>
    <w:rsid w:val="00E60DB8"/>
    <w:rsid w:val="00E60ECC"/>
    <w:rsid w:val="00E61158"/>
    <w:rsid w:val="00E614F3"/>
    <w:rsid w:val="00E61AB1"/>
    <w:rsid w:val="00E61C65"/>
    <w:rsid w:val="00E61CEF"/>
    <w:rsid w:val="00E62671"/>
    <w:rsid w:val="00E629BB"/>
    <w:rsid w:val="00E62A7F"/>
    <w:rsid w:val="00E6347E"/>
    <w:rsid w:val="00E63813"/>
    <w:rsid w:val="00E63D7E"/>
    <w:rsid w:val="00E64515"/>
    <w:rsid w:val="00E64BB2"/>
    <w:rsid w:val="00E65D8E"/>
    <w:rsid w:val="00E65F09"/>
    <w:rsid w:val="00E663BE"/>
    <w:rsid w:val="00E669B0"/>
    <w:rsid w:val="00E671FA"/>
    <w:rsid w:val="00E67437"/>
    <w:rsid w:val="00E678DE"/>
    <w:rsid w:val="00E709CC"/>
    <w:rsid w:val="00E7154F"/>
    <w:rsid w:val="00E71774"/>
    <w:rsid w:val="00E717C7"/>
    <w:rsid w:val="00E71A45"/>
    <w:rsid w:val="00E71F89"/>
    <w:rsid w:val="00E720AA"/>
    <w:rsid w:val="00E722AE"/>
    <w:rsid w:val="00E72C0E"/>
    <w:rsid w:val="00E73257"/>
    <w:rsid w:val="00E73367"/>
    <w:rsid w:val="00E74798"/>
    <w:rsid w:val="00E74FBD"/>
    <w:rsid w:val="00E752BD"/>
    <w:rsid w:val="00E756FA"/>
    <w:rsid w:val="00E75CC8"/>
    <w:rsid w:val="00E769BF"/>
    <w:rsid w:val="00E76A6A"/>
    <w:rsid w:val="00E76CFC"/>
    <w:rsid w:val="00E77371"/>
    <w:rsid w:val="00E77B0A"/>
    <w:rsid w:val="00E806D9"/>
    <w:rsid w:val="00E81128"/>
    <w:rsid w:val="00E81A36"/>
    <w:rsid w:val="00E81C6F"/>
    <w:rsid w:val="00E82688"/>
    <w:rsid w:val="00E82BBA"/>
    <w:rsid w:val="00E82E13"/>
    <w:rsid w:val="00E82F94"/>
    <w:rsid w:val="00E843A9"/>
    <w:rsid w:val="00E846E3"/>
    <w:rsid w:val="00E848B8"/>
    <w:rsid w:val="00E8594B"/>
    <w:rsid w:val="00E875A4"/>
    <w:rsid w:val="00E877AF"/>
    <w:rsid w:val="00E87938"/>
    <w:rsid w:val="00E87B6C"/>
    <w:rsid w:val="00E87EFE"/>
    <w:rsid w:val="00E905B7"/>
    <w:rsid w:val="00E91801"/>
    <w:rsid w:val="00E91CA1"/>
    <w:rsid w:val="00E92E65"/>
    <w:rsid w:val="00E92E8F"/>
    <w:rsid w:val="00E93192"/>
    <w:rsid w:val="00E93206"/>
    <w:rsid w:val="00E939C0"/>
    <w:rsid w:val="00E93BA5"/>
    <w:rsid w:val="00E95014"/>
    <w:rsid w:val="00E9520E"/>
    <w:rsid w:val="00E95265"/>
    <w:rsid w:val="00EA00DF"/>
    <w:rsid w:val="00EA0189"/>
    <w:rsid w:val="00EA09C6"/>
    <w:rsid w:val="00EA0F4E"/>
    <w:rsid w:val="00EA194C"/>
    <w:rsid w:val="00EA19F7"/>
    <w:rsid w:val="00EA22D6"/>
    <w:rsid w:val="00EA25CC"/>
    <w:rsid w:val="00EA3EC8"/>
    <w:rsid w:val="00EA419D"/>
    <w:rsid w:val="00EA4E17"/>
    <w:rsid w:val="00EA510D"/>
    <w:rsid w:val="00EA527A"/>
    <w:rsid w:val="00EA5350"/>
    <w:rsid w:val="00EA62C6"/>
    <w:rsid w:val="00EA6554"/>
    <w:rsid w:val="00EA729F"/>
    <w:rsid w:val="00EA73C3"/>
    <w:rsid w:val="00EA7EC4"/>
    <w:rsid w:val="00EB01E0"/>
    <w:rsid w:val="00EB0E15"/>
    <w:rsid w:val="00EB3B02"/>
    <w:rsid w:val="00EB41C4"/>
    <w:rsid w:val="00EB5926"/>
    <w:rsid w:val="00EB6A63"/>
    <w:rsid w:val="00EB7027"/>
    <w:rsid w:val="00EB7F2B"/>
    <w:rsid w:val="00EC079D"/>
    <w:rsid w:val="00EC173B"/>
    <w:rsid w:val="00EC27F2"/>
    <w:rsid w:val="00EC2833"/>
    <w:rsid w:val="00EC2C03"/>
    <w:rsid w:val="00EC2E73"/>
    <w:rsid w:val="00EC308B"/>
    <w:rsid w:val="00EC3106"/>
    <w:rsid w:val="00EC3C81"/>
    <w:rsid w:val="00EC4D30"/>
    <w:rsid w:val="00EC54AF"/>
    <w:rsid w:val="00EC5A77"/>
    <w:rsid w:val="00EC5C07"/>
    <w:rsid w:val="00ED02AB"/>
    <w:rsid w:val="00ED13E3"/>
    <w:rsid w:val="00ED1E41"/>
    <w:rsid w:val="00ED2222"/>
    <w:rsid w:val="00ED2945"/>
    <w:rsid w:val="00ED305E"/>
    <w:rsid w:val="00ED45E2"/>
    <w:rsid w:val="00ED4C03"/>
    <w:rsid w:val="00ED6662"/>
    <w:rsid w:val="00ED77F9"/>
    <w:rsid w:val="00ED7B3A"/>
    <w:rsid w:val="00ED7BB5"/>
    <w:rsid w:val="00EE00CD"/>
    <w:rsid w:val="00EE1861"/>
    <w:rsid w:val="00EE1997"/>
    <w:rsid w:val="00EE1C83"/>
    <w:rsid w:val="00EE1CE4"/>
    <w:rsid w:val="00EE1FA4"/>
    <w:rsid w:val="00EE40BA"/>
    <w:rsid w:val="00EE4392"/>
    <w:rsid w:val="00EE4EC9"/>
    <w:rsid w:val="00EE5EB8"/>
    <w:rsid w:val="00EE6E2D"/>
    <w:rsid w:val="00EE72AC"/>
    <w:rsid w:val="00EE77C0"/>
    <w:rsid w:val="00EE7B2F"/>
    <w:rsid w:val="00EE7D57"/>
    <w:rsid w:val="00EF02FD"/>
    <w:rsid w:val="00EF0716"/>
    <w:rsid w:val="00EF2222"/>
    <w:rsid w:val="00EF23B3"/>
    <w:rsid w:val="00EF29E6"/>
    <w:rsid w:val="00EF2EC4"/>
    <w:rsid w:val="00EF40EB"/>
    <w:rsid w:val="00EF4684"/>
    <w:rsid w:val="00EF5081"/>
    <w:rsid w:val="00EF51B9"/>
    <w:rsid w:val="00EF58DC"/>
    <w:rsid w:val="00EF5938"/>
    <w:rsid w:val="00EF63BB"/>
    <w:rsid w:val="00EF6DA8"/>
    <w:rsid w:val="00EF7327"/>
    <w:rsid w:val="00F002FC"/>
    <w:rsid w:val="00F007E2"/>
    <w:rsid w:val="00F00826"/>
    <w:rsid w:val="00F0235A"/>
    <w:rsid w:val="00F02434"/>
    <w:rsid w:val="00F028CD"/>
    <w:rsid w:val="00F031A0"/>
    <w:rsid w:val="00F034E7"/>
    <w:rsid w:val="00F037F0"/>
    <w:rsid w:val="00F03AF4"/>
    <w:rsid w:val="00F03D12"/>
    <w:rsid w:val="00F03FDF"/>
    <w:rsid w:val="00F04F6C"/>
    <w:rsid w:val="00F05493"/>
    <w:rsid w:val="00F06A66"/>
    <w:rsid w:val="00F07053"/>
    <w:rsid w:val="00F0791A"/>
    <w:rsid w:val="00F1042C"/>
    <w:rsid w:val="00F13821"/>
    <w:rsid w:val="00F13ABC"/>
    <w:rsid w:val="00F14E5E"/>
    <w:rsid w:val="00F151AB"/>
    <w:rsid w:val="00F157E2"/>
    <w:rsid w:val="00F15D3A"/>
    <w:rsid w:val="00F16280"/>
    <w:rsid w:val="00F163AC"/>
    <w:rsid w:val="00F16750"/>
    <w:rsid w:val="00F173D0"/>
    <w:rsid w:val="00F175B8"/>
    <w:rsid w:val="00F17E16"/>
    <w:rsid w:val="00F200E0"/>
    <w:rsid w:val="00F2040B"/>
    <w:rsid w:val="00F211D0"/>
    <w:rsid w:val="00F21490"/>
    <w:rsid w:val="00F21E53"/>
    <w:rsid w:val="00F22190"/>
    <w:rsid w:val="00F22399"/>
    <w:rsid w:val="00F22626"/>
    <w:rsid w:val="00F22714"/>
    <w:rsid w:val="00F2284D"/>
    <w:rsid w:val="00F22BAE"/>
    <w:rsid w:val="00F23656"/>
    <w:rsid w:val="00F24188"/>
    <w:rsid w:val="00F2420B"/>
    <w:rsid w:val="00F24C98"/>
    <w:rsid w:val="00F250F4"/>
    <w:rsid w:val="00F252FA"/>
    <w:rsid w:val="00F253D2"/>
    <w:rsid w:val="00F2661C"/>
    <w:rsid w:val="00F268BE"/>
    <w:rsid w:val="00F26C1D"/>
    <w:rsid w:val="00F26FB5"/>
    <w:rsid w:val="00F27A6C"/>
    <w:rsid w:val="00F30C0A"/>
    <w:rsid w:val="00F312FA"/>
    <w:rsid w:val="00F313C2"/>
    <w:rsid w:val="00F313DD"/>
    <w:rsid w:val="00F330B2"/>
    <w:rsid w:val="00F330BC"/>
    <w:rsid w:val="00F340E0"/>
    <w:rsid w:val="00F34611"/>
    <w:rsid w:val="00F3477C"/>
    <w:rsid w:val="00F3654D"/>
    <w:rsid w:val="00F368EB"/>
    <w:rsid w:val="00F40BDE"/>
    <w:rsid w:val="00F40F25"/>
    <w:rsid w:val="00F413C9"/>
    <w:rsid w:val="00F41B92"/>
    <w:rsid w:val="00F41CF1"/>
    <w:rsid w:val="00F42462"/>
    <w:rsid w:val="00F42522"/>
    <w:rsid w:val="00F43ECC"/>
    <w:rsid w:val="00F44EBB"/>
    <w:rsid w:val="00F45019"/>
    <w:rsid w:val="00F4518A"/>
    <w:rsid w:val="00F45C91"/>
    <w:rsid w:val="00F46274"/>
    <w:rsid w:val="00F46B38"/>
    <w:rsid w:val="00F47045"/>
    <w:rsid w:val="00F4707A"/>
    <w:rsid w:val="00F4788A"/>
    <w:rsid w:val="00F47B89"/>
    <w:rsid w:val="00F50201"/>
    <w:rsid w:val="00F50495"/>
    <w:rsid w:val="00F50563"/>
    <w:rsid w:val="00F505DB"/>
    <w:rsid w:val="00F50886"/>
    <w:rsid w:val="00F50A9F"/>
    <w:rsid w:val="00F50ED0"/>
    <w:rsid w:val="00F5149B"/>
    <w:rsid w:val="00F514F5"/>
    <w:rsid w:val="00F517D0"/>
    <w:rsid w:val="00F52F34"/>
    <w:rsid w:val="00F530D6"/>
    <w:rsid w:val="00F53517"/>
    <w:rsid w:val="00F54A31"/>
    <w:rsid w:val="00F54F0E"/>
    <w:rsid w:val="00F5532E"/>
    <w:rsid w:val="00F55DB3"/>
    <w:rsid w:val="00F5606D"/>
    <w:rsid w:val="00F56126"/>
    <w:rsid w:val="00F5623A"/>
    <w:rsid w:val="00F5676C"/>
    <w:rsid w:val="00F56E4D"/>
    <w:rsid w:val="00F5731F"/>
    <w:rsid w:val="00F60427"/>
    <w:rsid w:val="00F60946"/>
    <w:rsid w:val="00F61A1C"/>
    <w:rsid w:val="00F62F5A"/>
    <w:rsid w:val="00F63BBC"/>
    <w:rsid w:val="00F63DA3"/>
    <w:rsid w:val="00F63E12"/>
    <w:rsid w:val="00F6401F"/>
    <w:rsid w:val="00F64032"/>
    <w:rsid w:val="00F64650"/>
    <w:rsid w:val="00F6492A"/>
    <w:rsid w:val="00F65A25"/>
    <w:rsid w:val="00F65D6B"/>
    <w:rsid w:val="00F66B2D"/>
    <w:rsid w:val="00F66F0F"/>
    <w:rsid w:val="00F67A42"/>
    <w:rsid w:val="00F71A72"/>
    <w:rsid w:val="00F71F32"/>
    <w:rsid w:val="00F7244B"/>
    <w:rsid w:val="00F72AE4"/>
    <w:rsid w:val="00F73397"/>
    <w:rsid w:val="00F733FE"/>
    <w:rsid w:val="00F743BB"/>
    <w:rsid w:val="00F753E9"/>
    <w:rsid w:val="00F7588B"/>
    <w:rsid w:val="00F758CA"/>
    <w:rsid w:val="00F7594C"/>
    <w:rsid w:val="00F76A1A"/>
    <w:rsid w:val="00F76CEC"/>
    <w:rsid w:val="00F77087"/>
    <w:rsid w:val="00F7755C"/>
    <w:rsid w:val="00F803D5"/>
    <w:rsid w:val="00F80F97"/>
    <w:rsid w:val="00F817E6"/>
    <w:rsid w:val="00F83294"/>
    <w:rsid w:val="00F834DF"/>
    <w:rsid w:val="00F83FCA"/>
    <w:rsid w:val="00F849C4"/>
    <w:rsid w:val="00F84BDE"/>
    <w:rsid w:val="00F84D85"/>
    <w:rsid w:val="00F8507D"/>
    <w:rsid w:val="00F85627"/>
    <w:rsid w:val="00F85BED"/>
    <w:rsid w:val="00F871A5"/>
    <w:rsid w:val="00F87224"/>
    <w:rsid w:val="00F87EF6"/>
    <w:rsid w:val="00F9092F"/>
    <w:rsid w:val="00F913DB"/>
    <w:rsid w:val="00F9147C"/>
    <w:rsid w:val="00F91981"/>
    <w:rsid w:val="00F92832"/>
    <w:rsid w:val="00F92B05"/>
    <w:rsid w:val="00F92C1C"/>
    <w:rsid w:val="00F92D4C"/>
    <w:rsid w:val="00F92FA5"/>
    <w:rsid w:val="00F93052"/>
    <w:rsid w:val="00F94448"/>
    <w:rsid w:val="00F94764"/>
    <w:rsid w:val="00F9484F"/>
    <w:rsid w:val="00F948E2"/>
    <w:rsid w:val="00F94E96"/>
    <w:rsid w:val="00F9505C"/>
    <w:rsid w:val="00F95AA1"/>
    <w:rsid w:val="00F95B04"/>
    <w:rsid w:val="00F966F7"/>
    <w:rsid w:val="00F96DC9"/>
    <w:rsid w:val="00F974B2"/>
    <w:rsid w:val="00F974B8"/>
    <w:rsid w:val="00F9780C"/>
    <w:rsid w:val="00FA00C3"/>
    <w:rsid w:val="00FA0E83"/>
    <w:rsid w:val="00FA1A5A"/>
    <w:rsid w:val="00FA1D7C"/>
    <w:rsid w:val="00FA2A09"/>
    <w:rsid w:val="00FA2BB3"/>
    <w:rsid w:val="00FA38A5"/>
    <w:rsid w:val="00FA3EA3"/>
    <w:rsid w:val="00FA4354"/>
    <w:rsid w:val="00FA471E"/>
    <w:rsid w:val="00FA69A4"/>
    <w:rsid w:val="00FA6F0D"/>
    <w:rsid w:val="00FA72B4"/>
    <w:rsid w:val="00FA7425"/>
    <w:rsid w:val="00FA751F"/>
    <w:rsid w:val="00FA75AB"/>
    <w:rsid w:val="00FA7EC5"/>
    <w:rsid w:val="00FB0AE0"/>
    <w:rsid w:val="00FB1477"/>
    <w:rsid w:val="00FB18CD"/>
    <w:rsid w:val="00FB1BE4"/>
    <w:rsid w:val="00FB1F2D"/>
    <w:rsid w:val="00FB31BA"/>
    <w:rsid w:val="00FB34BC"/>
    <w:rsid w:val="00FB3A7B"/>
    <w:rsid w:val="00FB3BD6"/>
    <w:rsid w:val="00FB46BC"/>
    <w:rsid w:val="00FB5C32"/>
    <w:rsid w:val="00FB60D3"/>
    <w:rsid w:val="00FB6419"/>
    <w:rsid w:val="00FB6B73"/>
    <w:rsid w:val="00FB6CBB"/>
    <w:rsid w:val="00FB7911"/>
    <w:rsid w:val="00FB7988"/>
    <w:rsid w:val="00FC010D"/>
    <w:rsid w:val="00FC038A"/>
    <w:rsid w:val="00FC099B"/>
    <w:rsid w:val="00FC0A9F"/>
    <w:rsid w:val="00FC0C95"/>
    <w:rsid w:val="00FC2829"/>
    <w:rsid w:val="00FC320A"/>
    <w:rsid w:val="00FC3270"/>
    <w:rsid w:val="00FC35CE"/>
    <w:rsid w:val="00FC377C"/>
    <w:rsid w:val="00FC3ADD"/>
    <w:rsid w:val="00FC3CA1"/>
    <w:rsid w:val="00FC46D8"/>
    <w:rsid w:val="00FC4F8E"/>
    <w:rsid w:val="00FC5AD7"/>
    <w:rsid w:val="00FC6489"/>
    <w:rsid w:val="00FC684C"/>
    <w:rsid w:val="00FC6F26"/>
    <w:rsid w:val="00FC7C42"/>
    <w:rsid w:val="00FC7FF8"/>
    <w:rsid w:val="00FD0A71"/>
    <w:rsid w:val="00FD126C"/>
    <w:rsid w:val="00FD13D0"/>
    <w:rsid w:val="00FD19FD"/>
    <w:rsid w:val="00FD2394"/>
    <w:rsid w:val="00FD26A6"/>
    <w:rsid w:val="00FD27FE"/>
    <w:rsid w:val="00FD3824"/>
    <w:rsid w:val="00FD42FA"/>
    <w:rsid w:val="00FD4667"/>
    <w:rsid w:val="00FD5FEB"/>
    <w:rsid w:val="00FD672A"/>
    <w:rsid w:val="00FD68C6"/>
    <w:rsid w:val="00FD70E2"/>
    <w:rsid w:val="00FD7130"/>
    <w:rsid w:val="00FD75AF"/>
    <w:rsid w:val="00FD7E9B"/>
    <w:rsid w:val="00FE0B05"/>
    <w:rsid w:val="00FE0B80"/>
    <w:rsid w:val="00FE1102"/>
    <w:rsid w:val="00FE155E"/>
    <w:rsid w:val="00FE1EBD"/>
    <w:rsid w:val="00FE2277"/>
    <w:rsid w:val="00FE23B5"/>
    <w:rsid w:val="00FE2B8A"/>
    <w:rsid w:val="00FE2DB7"/>
    <w:rsid w:val="00FE3E75"/>
    <w:rsid w:val="00FE4889"/>
    <w:rsid w:val="00FE4DD1"/>
    <w:rsid w:val="00FE6439"/>
    <w:rsid w:val="00FE6796"/>
    <w:rsid w:val="00FE67E5"/>
    <w:rsid w:val="00FE6F74"/>
    <w:rsid w:val="00FE754D"/>
    <w:rsid w:val="00FF11E2"/>
    <w:rsid w:val="00FF1206"/>
    <w:rsid w:val="00FF1996"/>
    <w:rsid w:val="00FF1E51"/>
    <w:rsid w:val="00FF30DC"/>
    <w:rsid w:val="00FF3529"/>
    <w:rsid w:val="00FF3727"/>
    <w:rsid w:val="00FF3819"/>
    <w:rsid w:val="00FF3B0A"/>
    <w:rsid w:val="00FF470B"/>
    <w:rsid w:val="00FF4FF7"/>
    <w:rsid w:val="00FF57FD"/>
    <w:rsid w:val="00FF6336"/>
    <w:rsid w:val="00FF6770"/>
    <w:rsid w:val="00FF6AC6"/>
    <w:rsid w:val="00FF70FA"/>
    <w:rsid w:val="00FF719D"/>
    <w:rsid w:val="00FF76A2"/>
    <w:rsid w:val="00FF7C4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paragraph" w:customStyle="1" w:styleId="paragraph">
    <w:name w:val="paragraph"/>
    <w:basedOn w:val="Normal"/>
    <w:rsid w:val="00C92B8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C92B81"/>
  </w:style>
  <w:style w:type="character" w:customStyle="1" w:styleId="eop">
    <w:name w:val="eop"/>
    <w:basedOn w:val="DefaultParagraphFont"/>
    <w:rsid w:val="00C92B81"/>
  </w:style>
  <w:style w:type="character" w:customStyle="1" w:styleId="ui-provider">
    <w:name w:val="ui-provider"/>
    <w:basedOn w:val="DefaultParagraphFont"/>
    <w:rsid w:val="009B3450"/>
  </w:style>
  <w:style w:type="character" w:customStyle="1" w:styleId="ListParagraphChar1">
    <w:name w:val="List Paragraph Char1"/>
    <w:uiPriority w:val="34"/>
    <w:qFormat/>
    <w:locked/>
    <w:rsid w:val="00A5367C"/>
    <w:rPr>
      <w:rFonts w:ascii="Times New Roman" w:eastAsia="Calibri" w:hAnsi="Times New Roman"/>
      <w:szCs w:val="22"/>
      <w:lang w:val="en-GB" w:eastAsia="en-US"/>
    </w:rPr>
  </w:style>
  <w:style w:type="paragraph" w:customStyle="1" w:styleId="EmailDiscussion">
    <w:name w:val="EmailDiscussion"/>
    <w:basedOn w:val="Normal"/>
    <w:next w:val="Normal"/>
    <w:rsid w:val="00FA75AB"/>
    <w:pPr>
      <w:numPr>
        <w:numId w:val="33"/>
      </w:numPr>
      <w:overflowPunct/>
      <w:autoSpaceDE/>
      <w:autoSpaceDN/>
      <w:adjustRightInd/>
      <w:spacing w:before="40" w:after="0" w:line="259" w:lineRule="auto"/>
      <w:textAlignment w:val="auto"/>
    </w:pPr>
    <w:rPr>
      <w:rFonts w:ascii="Arial" w:eastAsia="MS Mincho" w:hAnsi="Arial" w:cstheme="minorBidi"/>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62608599">
      <w:bodyDiv w:val="1"/>
      <w:marLeft w:val="0"/>
      <w:marRight w:val="0"/>
      <w:marTop w:val="0"/>
      <w:marBottom w:val="0"/>
      <w:divBdr>
        <w:top w:val="none" w:sz="0" w:space="0" w:color="auto"/>
        <w:left w:val="none" w:sz="0" w:space="0" w:color="auto"/>
        <w:bottom w:val="none" w:sz="0" w:space="0" w:color="auto"/>
        <w:right w:val="none" w:sz="0" w:space="0" w:color="auto"/>
      </w:divBdr>
      <w:divsChild>
        <w:div w:id="1426536942">
          <w:marLeft w:val="821"/>
          <w:marRight w:val="0"/>
          <w:marTop w:val="120"/>
          <w:marBottom w:val="120"/>
          <w:divBdr>
            <w:top w:val="none" w:sz="0" w:space="0" w:color="auto"/>
            <w:left w:val="none" w:sz="0" w:space="0" w:color="auto"/>
            <w:bottom w:val="none" w:sz="0" w:space="0" w:color="auto"/>
            <w:right w:val="none" w:sz="0" w:space="0" w:color="auto"/>
          </w:divBdr>
        </w:div>
        <w:div w:id="1443300831">
          <w:marLeft w:val="821"/>
          <w:marRight w:val="0"/>
          <w:marTop w:val="120"/>
          <w:marBottom w:val="120"/>
          <w:divBdr>
            <w:top w:val="none" w:sz="0" w:space="0" w:color="auto"/>
            <w:left w:val="none" w:sz="0" w:space="0" w:color="auto"/>
            <w:bottom w:val="none" w:sz="0" w:space="0" w:color="auto"/>
            <w:right w:val="none" w:sz="0" w:space="0" w:color="auto"/>
          </w:divBdr>
        </w:div>
        <w:div w:id="1912881580">
          <w:marLeft w:val="547"/>
          <w:marRight w:val="0"/>
          <w:marTop w:val="120"/>
          <w:marBottom w:val="120"/>
          <w:divBdr>
            <w:top w:val="none" w:sz="0" w:space="0" w:color="auto"/>
            <w:left w:val="none" w:sz="0" w:space="0" w:color="auto"/>
            <w:bottom w:val="none" w:sz="0" w:space="0" w:color="auto"/>
            <w:right w:val="none" w:sz="0" w:space="0" w:color="auto"/>
          </w:divBdr>
        </w:div>
      </w:divsChild>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91901459">
      <w:bodyDiv w:val="1"/>
      <w:marLeft w:val="0"/>
      <w:marRight w:val="0"/>
      <w:marTop w:val="0"/>
      <w:marBottom w:val="0"/>
      <w:divBdr>
        <w:top w:val="none" w:sz="0" w:space="0" w:color="auto"/>
        <w:left w:val="none" w:sz="0" w:space="0" w:color="auto"/>
        <w:bottom w:val="none" w:sz="0" w:space="0" w:color="auto"/>
        <w:right w:val="none" w:sz="0" w:space="0" w:color="auto"/>
      </w:divBdr>
      <w:divsChild>
        <w:div w:id="1310792392">
          <w:marLeft w:val="0"/>
          <w:marRight w:val="0"/>
          <w:marTop w:val="120"/>
          <w:marBottom w:val="120"/>
          <w:divBdr>
            <w:top w:val="none" w:sz="0" w:space="0" w:color="auto"/>
            <w:left w:val="none" w:sz="0" w:space="0" w:color="auto"/>
            <w:bottom w:val="none" w:sz="0" w:space="0" w:color="auto"/>
            <w:right w:val="none" w:sz="0" w:space="0" w:color="auto"/>
          </w:divBdr>
        </w:div>
      </w:divsChild>
    </w:div>
    <w:div w:id="96290964">
      <w:bodyDiv w:val="1"/>
      <w:marLeft w:val="0"/>
      <w:marRight w:val="0"/>
      <w:marTop w:val="0"/>
      <w:marBottom w:val="0"/>
      <w:divBdr>
        <w:top w:val="none" w:sz="0" w:space="0" w:color="auto"/>
        <w:left w:val="none" w:sz="0" w:space="0" w:color="auto"/>
        <w:bottom w:val="none" w:sz="0" w:space="0" w:color="auto"/>
        <w:right w:val="none" w:sz="0" w:space="0" w:color="auto"/>
      </w:divBdr>
      <w:divsChild>
        <w:div w:id="1895845757">
          <w:marLeft w:val="274"/>
          <w:marRight w:val="0"/>
          <w:marTop w:val="180"/>
          <w:marBottom w:val="60"/>
          <w:divBdr>
            <w:top w:val="none" w:sz="0" w:space="0" w:color="auto"/>
            <w:left w:val="none" w:sz="0" w:space="0" w:color="auto"/>
            <w:bottom w:val="none" w:sz="0" w:space="0" w:color="auto"/>
            <w:right w:val="none" w:sz="0" w:space="0" w:color="auto"/>
          </w:divBdr>
        </w:div>
      </w:divsChild>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51601025">
      <w:bodyDiv w:val="1"/>
      <w:marLeft w:val="0"/>
      <w:marRight w:val="0"/>
      <w:marTop w:val="0"/>
      <w:marBottom w:val="0"/>
      <w:divBdr>
        <w:top w:val="none" w:sz="0" w:space="0" w:color="auto"/>
        <w:left w:val="none" w:sz="0" w:space="0" w:color="auto"/>
        <w:bottom w:val="none" w:sz="0" w:space="0" w:color="auto"/>
        <w:right w:val="none" w:sz="0" w:space="0" w:color="auto"/>
      </w:divBdr>
      <w:divsChild>
        <w:div w:id="1841920672">
          <w:marLeft w:val="1166"/>
          <w:marRight w:val="0"/>
          <w:marTop w:val="120"/>
          <w:marBottom w:val="120"/>
          <w:divBdr>
            <w:top w:val="none" w:sz="0" w:space="0" w:color="auto"/>
            <w:left w:val="none" w:sz="0" w:space="0" w:color="auto"/>
            <w:bottom w:val="none" w:sz="0" w:space="0" w:color="auto"/>
            <w:right w:val="none" w:sz="0" w:space="0" w:color="auto"/>
          </w:divBdr>
        </w:div>
      </w:divsChild>
    </w:div>
    <w:div w:id="221529816">
      <w:bodyDiv w:val="1"/>
      <w:marLeft w:val="0"/>
      <w:marRight w:val="0"/>
      <w:marTop w:val="0"/>
      <w:marBottom w:val="0"/>
      <w:divBdr>
        <w:top w:val="none" w:sz="0" w:space="0" w:color="auto"/>
        <w:left w:val="none" w:sz="0" w:space="0" w:color="auto"/>
        <w:bottom w:val="none" w:sz="0" w:space="0" w:color="auto"/>
        <w:right w:val="none" w:sz="0" w:space="0" w:color="auto"/>
      </w:divBdr>
      <w:divsChild>
        <w:div w:id="1391729288">
          <w:marLeft w:val="547"/>
          <w:marRight w:val="0"/>
          <w:marTop w:val="0"/>
          <w:marBottom w:val="0"/>
          <w:divBdr>
            <w:top w:val="none" w:sz="0" w:space="0" w:color="auto"/>
            <w:left w:val="none" w:sz="0" w:space="0" w:color="auto"/>
            <w:bottom w:val="none" w:sz="0" w:space="0" w:color="auto"/>
            <w:right w:val="none" w:sz="0" w:space="0" w:color="auto"/>
          </w:divBdr>
        </w:div>
        <w:div w:id="2087800390">
          <w:marLeft w:val="547"/>
          <w:marRight w:val="0"/>
          <w:marTop w:val="0"/>
          <w:marBottom w:val="120"/>
          <w:divBdr>
            <w:top w:val="none" w:sz="0" w:space="0" w:color="auto"/>
            <w:left w:val="none" w:sz="0" w:space="0" w:color="auto"/>
            <w:bottom w:val="none" w:sz="0" w:space="0" w:color="auto"/>
            <w:right w:val="none" w:sz="0" w:space="0" w:color="auto"/>
          </w:divBdr>
        </w:div>
        <w:div w:id="2066945164">
          <w:marLeft w:val="547"/>
          <w:marRight w:val="0"/>
          <w:marTop w:val="0"/>
          <w:marBottom w:val="0"/>
          <w:divBdr>
            <w:top w:val="none" w:sz="0" w:space="0" w:color="auto"/>
            <w:left w:val="none" w:sz="0" w:space="0" w:color="auto"/>
            <w:bottom w:val="none" w:sz="0" w:space="0" w:color="auto"/>
            <w:right w:val="none" w:sz="0" w:space="0" w:color="auto"/>
          </w:divBdr>
        </w:div>
        <w:div w:id="1759403923">
          <w:marLeft w:val="1166"/>
          <w:marRight w:val="0"/>
          <w:marTop w:val="0"/>
          <w:marBottom w:val="0"/>
          <w:divBdr>
            <w:top w:val="none" w:sz="0" w:space="0" w:color="auto"/>
            <w:left w:val="none" w:sz="0" w:space="0" w:color="auto"/>
            <w:bottom w:val="none" w:sz="0" w:space="0" w:color="auto"/>
            <w:right w:val="none" w:sz="0" w:space="0" w:color="auto"/>
          </w:divBdr>
        </w:div>
        <w:div w:id="2079742815">
          <w:marLeft w:val="547"/>
          <w:marRight w:val="0"/>
          <w:marTop w:val="120"/>
          <w:marBottom w:val="0"/>
          <w:divBdr>
            <w:top w:val="none" w:sz="0" w:space="0" w:color="auto"/>
            <w:left w:val="none" w:sz="0" w:space="0" w:color="auto"/>
            <w:bottom w:val="none" w:sz="0" w:space="0" w:color="auto"/>
            <w:right w:val="none" w:sz="0" w:space="0" w:color="auto"/>
          </w:divBdr>
        </w:div>
        <w:div w:id="1139686087">
          <w:marLeft w:val="547"/>
          <w:marRight w:val="0"/>
          <w:marTop w:val="0"/>
          <w:marBottom w:val="0"/>
          <w:divBdr>
            <w:top w:val="none" w:sz="0" w:space="0" w:color="auto"/>
            <w:left w:val="none" w:sz="0" w:space="0" w:color="auto"/>
            <w:bottom w:val="none" w:sz="0" w:space="0" w:color="auto"/>
            <w:right w:val="none" w:sz="0" w:space="0" w:color="auto"/>
          </w:divBdr>
        </w:div>
      </w:divsChild>
    </w:div>
    <w:div w:id="225605480">
      <w:bodyDiv w:val="1"/>
      <w:marLeft w:val="0"/>
      <w:marRight w:val="0"/>
      <w:marTop w:val="0"/>
      <w:marBottom w:val="0"/>
      <w:divBdr>
        <w:top w:val="none" w:sz="0" w:space="0" w:color="auto"/>
        <w:left w:val="none" w:sz="0" w:space="0" w:color="auto"/>
        <w:bottom w:val="none" w:sz="0" w:space="0" w:color="auto"/>
        <w:right w:val="none" w:sz="0" w:space="0" w:color="auto"/>
      </w:divBdr>
      <w:divsChild>
        <w:div w:id="816922326">
          <w:marLeft w:val="446"/>
          <w:marRight w:val="0"/>
          <w:marTop w:val="0"/>
          <w:marBottom w:val="0"/>
          <w:divBdr>
            <w:top w:val="none" w:sz="0" w:space="0" w:color="auto"/>
            <w:left w:val="none" w:sz="0" w:space="0" w:color="auto"/>
            <w:bottom w:val="none" w:sz="0" w:space="0" w:color="auto"/>
            <w:right w:val="none" w:sz="0" w:space="0" w:color="auto"/>
          </w:divBdr>
        </w:div>
        <w:div w:id="850799481">
          <w:marLeft w:val="446"/>
          <w:marRight w:val="0"/>
          <w:marTop w:val="0"/>
          <w:marBottom w:val="0"/>
          <w:divBdr>
            <w:top w:val="none" w:sz="0" w:space="0" w:color="auto"/>
            <w:left w:val="none" w:sz="0" w:space="0" w:color="auto"/>
            <w:bottom w:val="none" w:sz="0" w:space="0" w:color="auto"/>
            <w:right w:val="none" w:sz="0" w:space="0" w:color="auto"/>
          </w:divBdr>
        </w:div>
        <w:div w:id="1560749189">
          <w:marLeft w:val="446"/>
          <w:marRight w:val="0"/>
          <w:marTop w:val="0"/>
          <w:marBottom w:val="0"/>
          <w:divBdr>
            <w:top w:val="none" w:sz="0" w:space="0" w:color="auto"/>
            <w:left w:val="none" w:sz="0" w:space="0" w:color="auto"/>
            <w:bottom w:val="none" w:sz="0" w:space="0" w:color="auto"/>
            <w:right w:val="none" w:sz="0" w:space="0" w:color="auto"/>
          </w:divBdr>
        </w:div>
      </w:divsChild>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50705510">
      <w:bodyDiv w:val="1"/>
      <w:marLeft w:val="0"/>
      <w:marRight w:val="0"/>
      <w:marTop w:val="0"/>
      <w:marBottom w:val="0"/>
      <w:divBdr>
        <w:top w:val="none" w:sz="0" w:space="0" w:color="auto"/>
        <w:left w:val="none" w:sz="0" w:space="0" w:color="auto"/>
        <w:bottom w:val="none" w:sz="0" w:space="0" w:color="auto"/>
        <w:right w:val="none" w:sz="0" w:space="0" w:color="auto"/>
      </w:divBdr>
      <w:divsChild>
        <w:div w:id="864757336">
          <w:marLeft w:val="562"/>
          <w:marRight w:val="0"/>
          <w:marTop w:val="0"/>
          <w:marBottom w:val="0"/>
          <w:divBdr>
            <w:top w:val="none" w:sz="0" w:space="0" w:color="auto"/>
            <w:left w:val="none" w:sz="0" w:space="0" w:color="auto"/>
            <w:bottom w:val="none" w:sz="0" w:space="0" w:color="auto"/>
            <w:right w:val="none" w:sz="0" w:space="0" w:color="auto"/>
          </w:divBdr>
        </w:div>
        <w:div w:id="998534033">
          <w:marLeft w:val="821"/>
          <w:marRight w:val="0"/>
          <w:marTop w:val="0"/>
          <w:marBottom w:val="0"/>
          <w:divBdr>
            <w:top w:val="none" w:sz="0" w:space="0" w:color="auto"/>
            <w:left w:val="none" w:sz="0" w:space="0" w:color="auto"/>
            <w:bottom w:val="none" w:sz="0" w:space="0" w:color="auto"/>
            <w:right w:val="none" w:sz="0" w:space="0" w:color="auto"/>
          </w:divBdr>
        </w:div>
        <w:div w:id="1252817086">
          <w:marLeft w:val="562"/>
          <w:marRight w:val="0"/>
          <w:marTop w:val="0"/>
          <w:marBottom w:val="0"/>
          <w:divBdr>
            <w:top w:val="none" w:sz="0" w:space="0" w:color="auto"/>
            <w:left w:val="none" w:sz="0" w:space="0" w:color="auto"/>
            <w:bottom w:val="none" w:sz="0" w:space="0" w:color="auto"/>
            <w:right w:val="none" w:sz="0" w:space="0" w:color="auto"/>
          </w:divBdr>
        </w:div>
        <w:div w:id="1403018682">
          <w:marLeft w:val="821"/>
          <w:marRight w:val="0"/>
          <w:marTop w:val="0"/>
          <w:marBottom w:val="0"/>
          <w:divBdr>
            <w:top w:val="none" w:sz="0" w:space="0" w:color="auto"/>
            <w:left w:val="none" w:sz="0" w:space="0" w:color="auto"/>
            <w:bottom w:val="none" w:sz="0" w:space="0" w:color="auto"/>
            <w:right w:val="none" w:sz="0" w:space="0" w:color="auto"/>
          </w:divBdr>
        </w:div>
        <w:div w:id="1997956762">
          <w:marLeft w:val="216"/>
          <w:marRight w:val="0"/>
          <w:marTop w:val="240"/>
          <w:marBottom w:val="0"/>
          <w:divBdr>
            <w:top w:val="none" w:sz="0" w:space="0" w:color="auto"/>
            <w:left w:val="none" w:sz="0" w:space="0" w:color="auto"/>
            <w:bottom w:val="none" w:sz="0" w:space="0" w:color="auto"/>
            <w:right w:val="none" w:sz="0" w:space="0" w:color="auto"/>
          </w:divBdr>
        </w:div>
        <w:div w:id="2145466422">
          <w:marLeft w:val="821"/>
          <w:marRight w:val="0"/>
          <w:marTop w:val="0"/>
          <w:marBottom w:val="0"/>
          <w:divBdr>
            <w:top w:val="none" w:sz="0" w:space="0" w:color="auto"/>
            <w:left w:val="none" w:sz="0" w:space="0" w:color="auto"/>
            <w:bottom w:val="none" w:sz="0" w:space="0" w:color="auto"/>
            <w:right w:val="none" w:sz="0" w:space="0" w:color="auto"/>
          </w:divBdr>
        </w:div>
      </w:divsChild>
    </w:div>
    <w:div w:id="258948676">
      <w:bodyDiv w:val="1"/>
      <w:marLeft w:val="0"/>
      <w:marRight w:val="0"/>
      <w:marTop w:val="0"/>
      <w:marBottom w:val="0"/>
      <w:divBdr>
        <w:top w:val="none" w:sz="0" w:space="0" w:color="auto"/>
        <w:left w:val="none" w:sz="0" w:space="0" w:color="auto"/>
        <w:bottom w:val="none" w:sz="0" w:space="0" w:color="auto"/>
        <w:right w:val="none" w:sz="0" w:space="0" w:color="auto"/>
      </w:divBdr>
    </w:div>
    <w:div w:id="260919062">
      <w:bodyDiv w:val="1"/>
      <w:marLeft w:val="0"/>
      <w:marRight w:val="0"/>
      <w:marTop w:val="0"/>
      <w:marBottom w:val="0"/>
      <w:divBdr>
        <w:top w:val="none" w:sz="0" w:space="0" w:color="auto"/>
        <w:left w:val="none" w:sz="0" w:space="0" w:color="auto"/>
        <w:bottom w:val="none" w:sz="0" w:space="0" w:color="auto"/>
        <w:right w:val="none" w:sz="0" w:space="0" w:color="auto"/>
      </w:divBdr>
      <w:divsChild>
        <w:div w:id="1688172158">
          <w:marLeft w:val="274"/>
          <w:marRight w:val="0"/>
          <w:marTop w:val="180"/>
          <w:marBottom w:val="60"/>
          <w:divBdr>
            <w:top w:val="none" w:sz="0" w:space="0" w:color="auto"/>
            <w:left w:val="none" w:sz="0" w:space="0" w:color="auto"/>
            <w:bottom w:val="none" w:sz="0" w:space="0" w:color="auto"/>
            <w:right w:val="none" w:sz="0" w:space="0" w:color="auto"/>
          </w:divBdr>
        </w:div>
        <w:div w:id="1414547967">
          <w:marLeft w:val="547"/>
          <w:marRight w:val="0"/>
          <w:marTop w:val="45"/>
          <w:marBottom w:val="45"/>
          <w:divBdr>
            <w:top w:val="none" w:sz="0" w:space="0" w:color="auto"/>
            <w:left w:val="none" w:sz="0" w:space="0" w:color="auto"/>
            <w:bottom w:val="none" w:sz="0" w:space="0" w:color="auto"/>
            <w:right w:val="none" w:sz="0" w:space="0" w:color="auto"/>
          </w:divBdr>
        </w:div>
        <w:div w:id="536159295">
          <w:marLeft w:val="547"/>
          <w:marRight w:val="0"/>
          <w:marTop w:val="45"/>
          <w:marBottom w:val="45"/>
          <w:divBdr>
            <w:top w:val="none" w:sz="0" w:space="0" w:color="auto"/>
            <w:left w:val="none" w:sz="0" w:space="0" w:color="auto"/>
            <w:bottom w:val="none" w:sz="0" w:space="0" w:color="auto"/>
            <w:right w:val="none" w:sz="0" w:space="0" w:color="auto"/>
          </w:divBdr>
        </w:div>
      </w:divsChild>
    </w:div>
    <w:div w:id="262227978">
      <w:bodyDiv w:val="1"/>
      <w:marLeft w:val="0"/>
      <w:marRight w:val="0"/>
      <w:marTop w:val="0"/>
      <w:marBottom w:val="0"/>
      <w:divBdr>
        <w:top w:val="none" w:sz="0" w:space="0" w:color="auto"/>
        <w:left w:val="none" w:sz="0" w:space="0" w:color="auto"/>
        <w:bottom w:val="none" w:sz="0" w:space="0" w:color="auto"/>
        <w:right w:val="none" w:sz="0" w:space="0" w:color="auto"/>
      </w:divBdr>
      <w:divsChild>
        <w:div w:id="316232120">
          <w:marLeft w:val="562"/>
          <w:marRight w:val="0"/>
          <w:marTop w:val="0"/>
          <w:marBottom w:val="0"/>
          <w:divBdr>
            <w:top w:val="none" w:sz="0" w:space="0" w:color="auto"/>
            <w:left w:val="none" w:sz="0" w:space="0" w:color="auto"/>
            <w:bottom w:val="none" w:sz="0" w:space="0" w:color="auto"/>
            <w:right w:val="none" w:sz="0" w:space="0" w:color="auto"/>
          </w:divBdr>
        </w:div>
        <w:div w:id="606692525">
          <w:marLeft w:val="216"/>
          <w:marRight w:val="0"/>
          <w:marTop w:val="240"/>
          <w:marBottom w:val="0"/>
          <w:divBdr>
            <w:top w:val="none" w:sz="0" w:space="0" w:color="auto"/>
            <w:left w:val="none" w:sz="0" w:space="0" w:color="auto"/>
            <w:bottom w:val="none" w:sz="0" w:space="0" w:color="auto"/>
            <w:right w:val="none" w:sz="0" w:space="0" w:color="auto"/>
          </w:divBdr>
        </w:div>
        <w:div w:id="654604740">
          <w:marLeft w:val="216"/>
          <w:marRight w:val="0"/>
          <w:marTop w:val="240"/>
          <w:marBottom w:val="0"/>
          <w:divBdr>
            <w:top w:val="none" w:sz="0" w:space="0" w:color="auto"/>
            <w:left w:val="none" w:sz="0" w:space="0" w:color="auto"/>
            <w:bottom w:val="none" w:sz="0" w:space="0" w:color="auto"/>
            <w:right w:val="none" w:sz="0" w:space="0" w:color="auto"/>
          </w:divBdr>
        </w:div>
        <w:div w:id="1117408393">
          <w:marLeft w:val="216"/>
          <w:marRight w:val="0"/>
          <w:marTop w:val="240"/>
          <w:marBottom w:val="0"/>
          <w:divBdr>
            <w:top w:val="none" w:sz="0" w:space="0" w:color="auto"/>
            <w:left w:val="none" w:sz="0" w:space="0" w:color="auto"/>
            <w:bottom w:val="none" w:sz="0" w:space="0" w:color="auto"/>
            <w:right w:val="none" w:sz="0" w:space="0" w:color="auto"/>
          </w:divBdr>
        </w:div>
        <w:div w:id="1391801837">
          <w:marLeft w:val="562"/>
          <w:marRight w:val="0"/>
          <w:marTop w:val="0"/>
          <w:marBottom w:val="0"/>
          <w:divBdr>
            <w:top w:val="none" w:sz="0" w:space="0" w:color="auto"/>
            <w:left w:val="none" w:sz="0" w:space="0" w:color="auto"/>
            <w:bottom w:val="none" w:sz="0" w:space="0" w:color="auto"/>
            <w:right w:val="none" w:sz="0" w:space="0" w:color="auto"/>
          </w:divBdr>
        </w:div>
        <w:div w:id="2034264149">
          <w:marLeft w:val="562"/>
          <w:marRight w:val="0"/>
          <w:marTop w:val="0"/>
          <w:marBottom w:val="0"/>
          <w:divBdr>
            <w:top w:val="none" w:sz="0" w:space="0" w:color="auto"/>
            <w:left w:val="none" w:sz="0" w:space="0" w:color="auto"/>
            <w:bottom w:val="none" w:sz="0" w:space="0" w:color="auto"/>
            <w:right w:val="none" w:sz="0" w:space="0" w:color="auto"/>
          </w:divBdr>
        </w:div>
      </w:divsChild>
    </w:div>
    <w:div w:id="295648034">
      <w:bodyDiv w:val="1"/>
      <w:marLeft w:val="0"/>
      <w:marRight w:val="0"/>
      <w:marTop w:val="0"/>
      <w:marBottom w:val="0"/>
      <w:divBdr>
        <w:top w:val="none" w:sz="0" w:space="0" w:color="auto"/>
        <w:left w:val="none" w:sz="0" w:space="0" w:color="auto"/>
        <w:bottom w:val="none" w:sz="0" w:space="0" w:color="auto"/>
        <w:right w:val="none" w:sz="0" w:space="0" w:color="auto"/>
      </w:divBdr>
      <w:divsChild>
        <w:div w:id="284043977">
          <w:marLeft w:val="547"/>
          <w:marRight w:val="0"/>
          <w:marTop w:val="0"/>
          <w:marBottom w:val="120"/>
          <w:divBdr>
            <w:top w:val="none" w:sz="0" w:space="0" w:color="auto"/>
            <w:left w:val="none" w:sz="0" w:space="0" w:color="auto"/>
            <w:bottom w:val="none" w:sz="0" w:space="0" w:color="auto"/>
            <w:right w:val="none" w:sz="0" w:space="0" w:color="auto"/>
          </w:divBdr>
        </w:div>
        <w:div w:id="1945112301">
          <w:marLeft w:val="1166"/>
          <w:marRight w:val="0"/>
          <w:marTop w:val="0"/>
          <w:marBottom w:val="0"/>
          <w:divBdr>
            <w:top w:val="none" w:sz="0" w:space="0" w:color="auto"/>
            <w:left w:val="none" w:sz="0" w:space="0" w:color="auto"/>
            <w:bottom w:val="none" w:sz="0" w:space="0" w:color="auto"/>
            <w:right w:val="none" w:sz="0" w:space="0" w:color="auto"/>
          </w:divBdr>
        </w:div>
        <w:div w:id="760491460">
          <w:marLeft w:val="1166"/>
          <w:marRight w:val="0"/>
          <w:marTop w:val="120"/>
          <w:marBottom w:val="0"/>
          <w:divBdr>
            <w:top w:val="none" w:sz="0" w:space="0" w:color="auto"/>
            <w:left w:val="none" w:sz="0" w:space="0" w:color="auto"/>
            <w:bottom w:val="none" w:sz="0" w:space="0" w:color="auto"/>
            <w:right w:val="none" w:sz="0" w:space="0" w:color="auto"/>
          </w:divBdr>
        </w:div>
        <w:div w:id="1026061130">
          <w:marLeft w:val="547"/>
          <w:marRight w:val="0"/>
          <w:marTop w:val="0"/>
          <w:marBottom w:val="120"/>
          <w:divBdr>
            <w:top w:val="none" w:sz="0" w:space="0" w:color="auto"/>
            <w:left w:val="none" w:sz="0" w:space="0" w:color="auto"/>
            <w:bottom w:val="none" w:sz="0" w:space="0" w:color="auto"/>
            <w:right w:val="none" w:sz="0" w:space="0" w:color="auto"/>
          </w:divBdr>
        </w:div>
      </w:divsChild>
    </w:div>
    <w:div w:id="298194642">
      <w:bodyDiv w:val="1"/>
      <w:marLeft w:val="0"/>
      <w:marRight w:val="0"/>
      <w:marTop w:val="0"/>
      <w:marBottom w:val="0"/>
      <w:divBdr>
        <w:top w:val="none" w:sz="0" w:space="0" w:color="auto"/>
        <w:left w:val="none" w:sz="0" w:space="0" w:color="auto"/>
        <w:bottom w:val="none" w:sz="0" w:space="0" w:color="auto"/>
        <w:right w:val="none" w:sz="0" w:space="0" w:color="auto"/>
      </w:divBdr>
      <w:divsChild>
        <w:div w:id="1745640566">
          <w:marLeft w:val="547"/>
          <w:marRight w:val="0"/>
          <w:marTop w:val="0"/>
          <w:marBottom w:val="120"/>
          <w:divBdr>
            <w:top w:val="none" w:sz="0" w:space="0" w:color="auto"/>
            <w:left w:val="none" w:sz="0" w:space="0" w:color="auto"/>
            <w:bottom w:val="none" w:sz="0" w:space="0" w:color="auto"/>
            <w:right w:val="none" w:sz="0" w:space="0" w:color="auto"/>
          </w:divBdr>
        </w:div>
        <w:div w:id="1314484275">
          <w:marLeft w:val="1166"/>
          <w:marRight w:val="0"/>
          <w:marTop w:val="0"/>
          <w:marBottom w:val="0"/>
          <w:divBdr>
            <w:top w:val="none" w:sz="0" w:space="0" w:color="auto"/>
            <w:left w:val="none" w:sz="0" w:space="0" w:color="auto"/>
            <w:bottom w:val="none" w:sz="0" w:space="0" w:color="auto"/>
            <w:right w:val="none" w:sz="0" w:space="0" w:color="auto"/>
          </w:divBdr>
        </w:div>
        <w:div w:id="235481208">
          <w:marLeft w:val="1166"/>
          <w:marRight w:val="0"/>
          <w:marTop w:val="120"/>
          <w:marBottom w:val="0"/>
          <w:divBdr>
            <w:top w:val="none" w:sz="0" w:space="0" w:color="auto"/>
            <w:left w:val="none" w:sz="0" w:space="0" w:color="auto"/>
            <w:bottom w:val="none" w:sz="0" w:space="0" w:color="auto"/>
            <w:right w:val="none" w:sz="0" w:space="0" w:color="auto"/>
          </w:divBdr>
        </w:div>
        <w:div w:id="745149455">
          <w:marLeft w:val="547"/>
          <w:marRight w:val="0"/>
          <w:marTop w:val="0"/>
          <w:marBottom w:val="120"/>
          <w:divBdr>
            <w:top w:val="none" w:sz="0" w:space="0" w:color="auto"/>
            <w:left w:val="none" w:sz="0" w:space="0" w:color="auto"/>
            <w:bottom w:val="none" w:sz="0" w:space="0" w:color="auto"/>
            <w:right w:val="none" w:sz="0" w:space="0" w:color="auto"/>
          </w:divBdr>
        </w:div>
      </w:divsChild>
    </w:div>
    <w:div w:id="313224637">
      <w:bodyDiv w:val="1"/>
      <w:marLeft w:val="0"/>
      <w:marRight w:val="0"/>
      <w:marTop w:val="0"/>
      <w:marBottom w:val="0"/>
      <w:divBdr>
        <w:top w:val="none" w:sz="0" w:space="0" w:color="auto"/>
        <w:left w:val="none" w:sz="0" w:space="0" w:color="auto"/>
        <w:bottom w:val="none" w:sz="0" w:space="0" w:color="auto"/>
        <w:right w:val="none" w:sz="0" w:space="0" w:color="auto"/>
      </w:divBdr>
      <w:divsChild>
        <w:div w:id="1488396053">
          <w:marLeft w:val="547"/>
          <w:marRight w:val="0"/>
          <w:marTop w:val="0"/>
          <w:marBottom w:val="0"/>
          <w:divBdr>
            <w:top w:val="none" w:sz="0" w:space="0" w:color="auto"/>
            <w:left w:val="none" w:sz="0" w:space="0" w:color="auto"/>
            <w:bottom w:val="none" w:sz="0" w:space="0" w:color="auto"/>
            <w:right w:val="none" w:sz="0" w:space="0" w:color="auto"/>
          </w:divBdr>
        </w:div>
        <w:div w:id="1350330563">
          <w:marLeft w:val="547"/>
          <w:marRight w:val="0"/>
          <w:marTop w:val="0"/>
          <w:marBottom w:val="0"/>
          <w:divBdr>
            <w:top w:val="none" w:sz="0" w:space="0" w:color="auto"/>
            <w:left w:val="none" w:sz="0" w:space="0" w:color="auto"/>
            <w:bottom w:val="none" w:sz="0" w:space="0" w:color="auto"/>
            <w:right w:val="none" w:sz="0" w:space="0" w:color="auto"/>
          </w:divBdr>
        </w:div>
        <w:div w:id="673266906">
          <w:marLeft w:val="547"/>
          <w:marRight w:val="0"/>
          <w:marTop w:val="0"/>
          <w:marBottom w:val="0"/>
          <w:divBdr>
            <w:top w:val="none" w:sz="0" w:space="0" w:color="auto"/>
            <w:left w:val="none" w:sz="0" w:space="0" w:color="auto"/>
            <w:bottom w:val="none" w:sz="0" w:space="0" w:color="auto"/>
            <w:right w:val="none" w:sz="0" w:space="0" w:color="auto"/>
          </w:divBdr>
        </w:div>
        <w:div w:id="993680178">
          <w:marLeft w:val="1166"/>
          <w:marRight w:val="0"/>
          <w:marTop w:val="0"/>
          <w:marBottom w:val="0"/>
          <w:divBdr>
            <w:top w:val="none" w:sz="0" w:space="0" w:color="auto"/>
            <w:left w:val="none" w:sz="0" w:space="0" w:color="auto"/>
            <w:bottom w:val="none" w:sz="0" w:space="0" w:color="auto"/>
            <w:right w:val="none" w:sz="0" w:space="0" w:color="auto"/>
          </w:divBdr>
        </w:div>
        <w:div w:id="673462441">
          <w:marLeft w:val="1166"/>
          <w:marRight w:val="0"/>
          <w:marTop w:val="0"/>
          <w:marBottom w:val="0"/>
          <w:divBdr>
            <w:top w:val="none" w:sz="0" w:space="0" w:color="auto"/>
            <w:left w:val="none" w:sz="0" w:space="0" w:color="auto"/>
            <w:bottom w:val="none" w:sz="0" w:space="0" w:color="auto"/>
            <w:right w:val="none" w:sz="0" w:space="0" w:color="auto"/>
          </w:divBdr>
        </w:div>
        <w:div w:id="1631088616">
          <w:marLeft w:val="1166"/>
          <w:marRight w:val="0"/>
          <w:marTop w:val="0"/>
          <w:marBottom w:val="0"/>
          <w:divBdr>
            <w:top w:val="none" w:sz="0" w:space="0" w:color="auto"/>
            <w:left w:val="none" w:sz="0" w:space="0" w:color="auto"/>
            <w:bottom w:val="none" w:sz="0" w:space="0" w:color="auto"/>
            <w:right w:val="none" w:sz="0" w:space="0" w:color="auto"/>
          </w:divBdr>
        </w:div>
        <w:div w:id="1837718965">
          <w:marLeft w:val="1166"/>
          <w:marRight w:val="0"/>
          <w:marTop w:val="0"/>
          <w:marBottom w:val="0"/>
          <w:divBdr>
            <w:top w:val="none" w:sz="0" w:space="0" w:color="auto"/>
            <w:left w:val="none" w:sz="0" w:space="0" w:color="auto"/>
            <w:bottom w:val="none" w:sz="0" w:space="0" w:color="auto"/>
            <w:right w:val="none" w:sz="0" w:space="0" w:color="auto"/>
          </w:divBdr>
        </w:div>
        <w:div w:id="769085406">
          <w:marLeft w:val="547"/>
          <w:marRight w:val="0"/>
          <w:marTop w:val="0"/>
          <w:marBottom w:val="0"/>
          <w:divBdr>
            <w:top w:val="none" w:sz="0" w:space="0" w:color="auto"/>
            <w:left w:val="none" w:sz="0" w:space="0" w:color="auto"/>
            <w:bottom w:val="none" w:sz="0" w:space="0" w:color="auto"/>
            <w:right w:val="none" w:sz="0" w:space="0" w:color="auto"/>
          </w:divBdr>
        </w:div>
        <w:div w:id="577056915">
          <w:marLeft w:val="547"/>
          <w:marRight w:val="0"/>
          <w:marTop w:val="0"/>
          <w:marBottom w:val="0"/>
          <w:divBdr>
            <w:top w:val="none" w:sz="0" w:space="0" w:color="auto"/>
            <w:left w:val="none" w:sz="0" w:space="0" w:color="auto"/>
            <w:bottom w:val="none" w:sz="0" w:space="0" w:color="auto"/>
            <w:right w:val="none" w:sz="0" w:space="0" w:color="auto"/>
          </w:divBdr>
        </w:div>
        <w:div w:id="2106340323">
          <w:marLeft w:val="547"/>
          <w:marRight w:val="0"/>
          <w:marTop w:val="0"/>
          <w:marBottom w:val="0"/>
          <w:divBdr>
            <w:top w:val="none" w:sz="0" w:space="0" w:color="auto"/>
            <w:left w:val="none" w:sz="0" w:space="0" w:color="auto"/>
            <w:bottom w:val="none" w:sz="0" w:space="0" w:color="auto"/>
            <w:right w:val="none" w:sz="0" w:space="0" w:color="auto"/>
          </w:divBdr>
        </w:div>
      </w:divsChild>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478696912">
      <w:bodyDiv w:val="1"/>
      <w:marLeft w:val="0"/>
      <w:marRight w:val="0"/>
      <w:marTop w:val="0"/>
      <w:marBottom w:val="0"/>
      <w:divBdr>
        <w:top w:val="none" w:sz="0" w:space="0" w:color="auto"/>
        <w:left w:val="none" w:sz="0" w:space="0" w:color="auto"/>
        <w:bottom w:val="none" w:sz="0" w:space="0" w:color="auto"/>
        <w:right w:val="none" w:sz="0" w:space="0" w:color="auto"/>
      </w:divBdr>
      <w:divsChild>
        <w:div w:id="529805668">
          <w:marLeft w:val="547"/>
          <w:marRight w:val="0"/>
          <w:marTop w:val="0"/>
          <w:marBottom w:val="0"/>
          <w:divBdr>
            <w:top w:val="none" w:sz="0" w:space="0" w:color="auto"/>
            <w:left w:val="none" w:sz="0" w:space="0" w:color="auto"/>
            <w:bottom w:val="none" w:sz="0" w:space="0" w:color="auto"/>
            <w:right w:val="none" w:sz="0" w:space="0" w:color="auto"/>
          </w:divBdr>
        </w:div>
        <w:div w:id="381710012">
          <w:marLeft w:val="547"/>
          <w:marRight w:val="0"/>
          <w:marTop w:val="0"/>
          <w:marBottom w:val="0"/>
          <w:divBdr>
            <w:top w:val="none" w:sz="0" w:space="0" w:color="auto"/>
            <w:left w:val="none" w:sz="0" w:space="0" w:color="auto"/>
            <w:bottom w:val="none" w:sz="0" w:space="0" w:color="auto"/>
            <w:right w:val="none" w:sz="0" w:space="0" w:color="auto"/>
          </w:divBdr>
        </w:div>
        <w:div w:id="1105534426">
          <w:marLeft w:val="0"/>
          <w:marRight w:val="0"/>
          <w:marTop w:val="0"/>
          <w:marBottom w:val="100"/>
          <w:divBdr>
            <w:top w:val="none" w:sz="0" w:space="0" w:color="auto"/>
            <w:left w:val="none" w:sz="0" w:space="0" w:color="auto"/>
            <w:bottom w:val="none" w:sz="0" w:space="0" w:color="auto"/>
            <w:right w:val="none" w:sz="0" w:space="0" w:color="auto"/>
          </w:divBdr>
        </w:div>
        <w:div w:id="943457747">
          <w:marLeft w:val="547"/>
          <w:marRight w:val="0"/>
          <w:marTop w:val="0"/>
          <w:marBottom w:val="0"/>
          <w:divBdr>
            <w:top w:val="none" w:sz="0" w:space="0" w:color="auto"/>
            <w:left w:val="none" w:sz="0" w:space="0" w:color="auto"/>
            <w:bottom w:val="none" w:sz="0" w:space="0" w:color="auto"/>
            <w:right w:val="none" w:sz="0" w:space="0" w:color="auto"/>
          </w:divBdr>
        </w:div>
        <w:div w:id="941036671">
          <w:marLeft w:val="547"/>
          <w:marRight w:val="0"/>
          <w:marTop w:val="0"/>
          <w:marBottom w:val="0"/>
          <w:divBdr>
            <w:top w:val="none" w:sz="0" w:space="0" w:color="auto"/>
            <w:left w:val="none" w:sz="0" w:space="0" w:color="auto"/>
            <w:bottom w:val="none" w:sz="0" w:space="0" w:color="auto"/>
            <w:right w:val="none" w:sz="0" w:space="0" w:color="auto"/>
          </w:divBdr>
        </w:div>
      </w:divsChild>
    </w:div>
    <w:div w:id="48886397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2692200">
      <w:bodyDiv w:val="1"/>
      <w:marLeft w:val="0"/>
      <w:marRight w:val="0"/>
      <w:marTop w:val="0"/>
      <w:marBottom w:val="0"/>
      <w:divBdr>
        <w:top w:val="none" w:sz="0" w:space="0" w:color="auto"/>
        <w:left w:val="none" w:sz="0" w:space="0" w:color="auto"/>
        <w:bottom w:val="none" w:sz="0" w:space="0" w:color="auto"/>
        <w:right w:val="none" w:sz="0" w:space="0" w:color="auto"/>
      </w:divBdr>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52082261">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36641097">
      <w:bodyDiv w:val="1"/>
      <w:marLeft w:val="0"/>
      <w:marRight w:val="0"/>
      <w:marTop w:val="0"/>
      <w:marBottom w:val="0"/>
      <w:divBdr>
        <w:top w:val="none" w:sz="0" w:space="0" w:color="auto"/>
        <w:left w:val="none" w:sz="0" w:space="0" w:color="auto"/>
        <w:bottom w:val="none" w:sz="0" w:space="0" w:color="auto"/>
        <w:right w:val="none" w:sz="0" w:space="0" w:color="auto"/>
      </w:divBdr>
    </w:div>
    <w:div w:id="686715235">
      <w:bodyDiv w:val="1"/>
      <w:marLeft w:val="0"/>
      <w:marRight w:val="0"/>
      <w:marTop w:val="0"/>
      <w:marBottom w:val="0"/>
      <w:divBdr>
        <w:top w:val="none" w:sz="0" w:space="0" w:color="auto"/>
        <w:left w:val="none" w:sz="0" w:space="0" w:color="auto"/>
        <w:bottom w:val="none" w:sz="0" w:space="0" w:color="auto"/>
        <w:right w:val="none" w:sz="0" w:space="0" w:color="auto"/>
      </w:divBdr>
      <w:divsChild>
        <w:div w:id="409500603">
          <w:marLeft w:val="274"/>
          <w:marRight w:val="0"/>
          <w:marTop w:val="180"/>
          <w:marBottom w:val="60"/>
          <w:divBdr>
            <w:top w:val="none" w:sz="0" w:space="0" w:color="auto"/>
            <w:left w:val="none" w:sz="0" w:space="0" w:color="auto"/>
            <w:bottom w:val="none" w:sz="0" w:space="0" w:color="auto"/>
            <w:right w:val="none" w:sz="0" w:space="0" w:color="auto"/>
          </w:divBdr>
        </w:div>
        <w:div w:id="649216468">
          <w:marLeft w:val="547"/>
          <w:marRight w:val="0"/>
          <w:marTop w:val="45"/>
          <w:marBottom w:val="45"/>
          <w:divBdr>
            <w:top w:val="none" w:sz="0" w:space="0" w:color="auto"/>
            <w:left w:val="none" w:sz="0" w:space="0" w:color="auto"/>
            <w:bottom w:val="none" w:sz="0" w:space="0" w:color="auto"/>
            <w:right w:val="none" w:sz="0" w:space="0" w:color="auto"/>
          </w:divBdr>
        </w:div>
        <w:div w:id="743145369">
          <w:marLeft w:val="547"/>
          <w:marRight w:val="0"/>
          <w:marTop w:val="45"/>
          <w:marBottom w:val="45"/>
          <w:divBdr>
            <w:top w:val="none" w:sz="0" w:space="0" w:color="auto"/>
            <w:left w:val="none" w:sz="0" w:space="0" w:color="auto"/>
            <w:bottom w:val="none" w:sz="0" w:space="0" w:color="auto"/>
            <w:right w:val="none" w:sz="0" w:space="0" w:color="auto"/>
          </w:divBdr>
        </w:div>
        <w:div w:id="994457151">
          <w:marLeft w:val="274"/>
          <w:marRight w:val="0"/>
          <w:marTop w:val="180"/>
          <w:marBottom w:val="60"/>
          <w:divBdr>
            <w:top w:val="none" w:sz="0" w:space="0" w:color="auto"/>
            <w:left w:val="none" w:sz="0" w:space="0" w:color="auto"/>
            <w:bottom w:val="none" w:sz="0" w:space="0" w:color="auto"/>
            <w:right w:val="none" w:sz="0" w:space="0" w:color="auto"/>
          </w:divBdr>
        </w:div>
        <w:div w:id="999456359">
          <w:marLeft w:val="274"/>
          <w:marRight w:val="0"/>
          <w:marTop w:val="180"/>
          <w:marBottom w:val="60"/>
          <w:divBdr>
            <w:top w:val="none" w:sz="0" w:space="0" w:color="auto"/>
            <w:left w:val="none" w:sz="0" w:space="0" w:color="auto"/>
            <w:bottom w:val="none" w:sz="0" w:space="0" w:color="auto"/>
            <w:right w:val="none" w:sz="0" w:space="0" w:color="auto"/>
          </w:divBdr>
        </w:div>
        <w:div w:id="1137138844">
          <w:marLeft w:val="547"/>
          <w:marRight w:val="0"/>
          <w:marTop w:val="45"/>
          <w:marBottom w:val="45"/>
          <w:divBdr>
            <w:top w:val="none" w:sz="0" w:space="0" w:color="auto"/>
            <w:left w:val="none" w:sz="0" w:space="0" w:color="auto"/>
            <w:bottom w:val="none" w:sz="0" w:space="0" w:color="auto"/>
            <w:right w:val="none" w:sz="0" w:space="0" w:color="auto"/>
          </w:divBdr>
        </w:div>
        <w:div w:id="1491554527">
          <w:marLeft w:val="274"/>
          <w:marRight w:val="0"/>
          <w:marTop w:val="180"/>
          <w:marBottom w:val="60"/>
          <w:divBdr>
            <w:top w:val="none" w:sz="0" w:space="0" w:color="auto"/>
            <w:left w:val="none" w:sz="0" w:space="0" w:color="auto"/>
            <w:bottom w:val="none" w:sz="0" w:space="0" w:color="auto"/>
            <w:right w:val="none" w:sz="0" w:space="0" w:color="auto"/>
          </w:divBdr>
        </w:div>
        <w:div w:id="2027518456">
          <w:marLeft w:val="547"/>
          <w:marRight w:val="0"/>
          <w:marTop w:val="45"/>
          <w:marBottom w:val="45"/>
          <w:divBdr>
            <w:top w:val="none" w:sz="0" w:space="0" w:color="auto"/>
            <w:left w:val="none" w:sz="0" w:space="0" w:color="auto"/>
            <w:bottom w:val="none" w:sz="0" w:space="0" w:color="auto"/>
            <w:right w:val="none" w:sz="0" w:space="0" w:color="auto"/>
          </w:divBdr>
        </w:div>
      </w:divsChild>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63112296">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22682367">
      <w:bodyDiv w:val="1"/>
      <w:marLeft w:val="0"/>
      <w:marRight w:val="0"/>
      <w:marTop w:val="0"/>
      <w:marBottom w:val="0"/>
      <w:divBdr>
        <w:top w:val="none" w:sz="0" w:space="0" w:color="auto"/>
        <w:left w:val="none" w:sz="0" w:space="0" w:color="auto"/>
        <w:bottom w:val="none" w:sz="0" w:space="0" w:color="auto"/>
        <w:right w:val="none" w:sz="0" w:space="0" w:color="auto"/>
      </w:divBdr>
      <w:divsChild>
        <w:div w:id="22099803">
          <w:marLeft w:val="0"/>
          <w:marRight w:val="0"/>
          <w:marTop w:val="0"/>
          <w:marBottom w:val="0"/>
          <w:divBdr>
            <w:top w:val="none" w:sz="0" w:space="0" w:color="auto"/>
            <w:left w:val="none" w:sz="0" w:space="0" w:color="auto"/>
            <w:bottom w:val="none" w:sz="0" w:space="0" w:color="auto"/>
            <w:right w:val="none" w:sz="0" w:space="0" w:color="auto"/>
          </w:divBdr>
          <w:divsChild>
            <w:div w:id="274286920">
              <w:marLeft w:val="0"/>
              <w:marRight w:val="0"/>
              <w:marTop w:val="0"/>
              <w:marBottom w:val="0"/>
              <w:divBdr>
                <w:top w:val="none" w:sz="0" w:space="0" w:color="auto"/>
                <w:left w:val="none" w:sz="0" w:space="0" w:color="auto"/>
                <w:bottom w:val="none" w:sz="0" w:space="0" w:color="auto"/>
                <w:right w:val="none" w:sz="0" w:space="0" w:color="auto"/>
              </w:divBdr>
              <w:divsChild>
                <w:div w:id="378360284">
                  <w:marLeft w:val="0"/>
                  <w:marRight w:val="0"/>
                  <w:marTop w:val="0"/>
                  <w:marBottom w:val="0"/>
                  <w:divBdr>
                    <w:top w:val="none" w:sz="0" w:space="0" w:color="auto"/>
                    <w:left w:val="none" w:sz="0" w:space="0" w:color="auto"/>
                    <w:bottom w:val="none" w:sz="0" w:space="0" w:color="auto"/>
                    <w:right w:val="none" w:sz="0" w:space="0" w:color="auto"/>
                  </w:divBdr>
                </w:div>
                <w:div w:id="574096731">
                  <w:marLeft w:val="0"/>
                  <w:marRight w:val="0"/>
                  <w:marTop w:val="0"/>
                  <w:marBottom w:val="0"/>
                  <w:divBdr>
                    <w:top w:val="none" w:sz="0" w:space="0" w:color="auto"/>
                    <w:left w:val="none" w:sz="0" w:space="0" w:color="auto"/>
                    <w:bottom w:val="none" w:sz="0" w:space="0" w:color="auto"/>
                    <w:right w:val="none" w:sz="0" w:space="0" w:color="auto"/>
                  </w:divBdr>
                </w:div>
                <w:div w:id="643855606">
                  <w:marLeft w:val="0"/>
                  <w:marRight w:val="0"/>
                  <w:marTop w:val="0"/>
                  <w:marBottom w:val="0"/>
                  <w:divBdr>
                    <w:top w:val="none" w:sz="0" w:space="0" w:color="auto"/>
                    <w:left w:val="none" w:sz="0" w:space="0" w:color="auto"/>
                    <w:bottom w:val="none" w:sz="0" w:space="0" w:color="auto"/>
                    <w:right w:val="none" w:sz="0" w:space="0" w:color="auto"/>
                  </w:divBdr>
                </w:div>
                <w:div w:id="1925260372">
                  <w:marLeft w:val="0"/>
                  <w:marRight w:val="0"/>
                  <w:marTop w:val="0"/>
                  <w:marBottom w:val="0"/>
                  <w:divBdr>
                    <w:top w:val="none" w:sz="0" w:space="0" w:color="auto"/>
                    <w:left w:val="none" w:sz="0" w:space="0" w:color="auto"/>
                    <w:bottom w:val="none" w:sz="0" w:space="0" w:color="auto"/>
                    <w:right w:val="none" w:sz="0" w:space="0" w:color="auto"/>
                  </w:divBdr>
                </w:div>
              </w:divsChild>
            </w:div>
            <w:div w:id="633877564">
              <w:marLeft w:val="0"/>
              <w:marRight w:val="0"/>
              <w:marTop w:val="0"/>
              <w:marBottom w:val="0"/>
              <w:divBdr>
                <w:top w:val="none" w:sz="0" w:space="0" w:color="auto"/>
                <w:left w:val="none" w:sz="0" w:space="0" w:color="auto"/>
                <w:bottom w:val="none" w:sz="0" w:space="0" w:color="auto"/>
                <w:right w:val="none" w:sz="0" w:space="0" w:color="auto"/>
              </w:divBdr>
            </w:div>
            <w:div w:id="1043214341">
              <w:marLeft w:val="0"/>
              <w:marRight w:val="0"/>
              <w:marTop w:val="0"/>
              <w:marBottom w:val="0"/>
              <w:divBdr>
                <w:top w:val="none" w:sz="0" w:space="0" w:color="auto"/>
                <w:left w:val="none" w:sz="0" w:space="0" w:color="auto"/>
                <w:bottom w:val="none" w:sz="0" w:space="0" w:color="auto"/>
                <w:right w:val="none" w:sz="0" w:space="0" w:color="auto"/>
              </w:divBdr>
            </w:div>
            <w:div w:id="1482846259">
              <w:marLeft w:val="0"/>
              <w:marRight w:val="0"/>
              <w:marTop w:val="0"/>
              <w:marBottom w:val="0"/>
              <w:divBdr>
                <w:top w:val="none" w:sz="0" w:space="0" w:color="auto"/>
                <w:left w:val="none" w:sz="0" w:space="0" w:color="auto"/>
                <w:bottom w:val="none" w:sz="0" w:space="0" w:color="auto"/>
                <w:right w:val="none" w:sz="0" w:space="0" w:color="auto"/>
              </w:divBdr>
            </w:div>
            <w:div w:id="1615819312">
              <w:marLeft w:val="0"/>
              <w:marRight w:val="0"/>
              <w:marTop w:val="0"/>
              <w:marBottom w:val="0"/>
              <w:divBdr>
                <w:top w:val="none" w:sz="0" w:space="0" w:color="auto"/>
                <w:left w:val="none" w:sz="0" w:space="0" w:color="auto"/>
                <w:bottom w:val="none" w:sz="0" w:space="0" w:color="auto"/>
                <w:right w:val="none" w:sz="0" w:space="0" w:color="auto"/>
              </w:divBdr>
            </w:div>
            <w:div w:id="202948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908592">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73039817">
      <w:bodyDiv w:val="1"/>
      <w:marLeft w:val="0"/>
      <w:marRight w:val="0"/>
      <w:marTop w:val="0"/>
      <w:marBottom w:val="0"/>
      <w:divBdr>
        <w:top w:val="none" w:sz="0" w:space="0" w:color="auto"/>
        <w:left w:val="none" w:sz="0" w:space="0" w:color="auto"/>
        <w:bottom w:val="none" w:sz="0" w:space="0" w:color="auto"/>
        <w:right w:val="none" w:sz="0" w:space="0" w:color="auto"/>
      </w:divBdr>
      <w:divsChild>
        <w:div w:id="2146265941">
          <w:marLeft w:val="907"/>
          <w:marRight w:val="0"/>
          <w:marTop w:val="15"/>
          <w:marBottom w:val="15"/>
          <w:divBdr>
            <w:top w:val="none" w:sz="0" w:space="0" w:color="auto"/>
            <w:left w:val="none" w:sz="0" w:space="0" w:color="auto"/>
            <w:bottom w:val="none" w:sz="0" w:space="0" w:color="auto"/>
            <w:right w:val="none" w:sz="0" w:space="0" w:color="auto"/>
          </w:divBdr>
        </w:div>
        <w:div w:id="1954090758">
          <w:marLeft w:val="907"/>
          <w:marRight w:val="0"/>
          <w:marTop w:val="15"/>
          <w:marBottom w:val="15"/>
          <w:divBdr>
            <w:top w:val="none" w:sz="0" w:space="0" w:color="auto"/>
            <w:left w:val="none" w:sz="0" w:space="0" w:color="auto"/>
            <w:bottom w:val="none" w:sz="0" w:space="0" w:color="auto"/>
            <w:right w:val="none" w:sz="0" w:space="0" w:color="auto"/>
          </w:divBdr>
        </w:div>
        <w:div w:id="2120179738">
          <w:marLeft w:val="907"/>
          <w:marRight w:val="0"/>
          <w:marTop w:val="15"/>
          <w:marBottom w:val="15"/>
          <w:divBdr>
            <w:top w:val="none" w:sz="0" w:space="0" w:color="auto"/>
            <w:left w:val="none" w:sz="0" w:space="0" w:color="auto"/>
            <w:bottom w:val="none" w:sz="0" w:space="0" w:color="auto"/>
            <w:right w:val="none" w:sz="0" w:space="0" w:color="auto"/>
          </w:divBdr>
        </w:div>
        <w:div w:id="1320887151">
          <w:marLeft w:val="907"/>
          <w:marRight w:val="0"/>
          <w:marTop w:val="15"/>
          <w:marBottom w:val="15"/>
          <w:divBdr>
            <w:top w:val="none" w:sz="0" w:space="0" w:color="auto"/>
            <w:left w:val="none" w:sz="0" w:space="0" w:color="auto"/>
            <w:bottom w:val="none" w:sz="0" w:space="0" w:color="auto"/>
            <w:right w:val="none" w:sz="0" w:space="0" w:color="auto"/>
          </w:divBdr>
        </w:div>
        <w:div w:id="2045791129">
          <w:marLeft w:val="907"/>
          <w:marRight w:val="0"/>
          <w:marTop w:val="15"/>
          <w:marBottom w:val="15"/>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08431490">
      <w:bodyDiv w:val="1"/>
      <w:marLeft w:val="0"/>
      <w:marRight w:val="0"/>
      <w:marTop w:val="0"/>
      <w:marBottom w:val="0"/>
      <w:divBdr>
        <w:top w:val="none" w:sz="0" w:space="0" w:color="auto"/>
        <w:left w:val="none" w:sz="0" w:space="0" w:color="auto"/>
        <w:bottom w:val="none" w:sz="0" w:space="0" w:color="auto"/>
        <w:right w:val="none" w:sz="0" w:space="0" w:color="auto"/>
      </w:divBdr>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83319221">
      <w:bodyDiv w:val="1"/>
      <w:marLeft w:val="0"/>
      <w:marRight w:val="0"/>
      <w:marTop w:val="0"/>
      <w:marBottom w:val="0"/>
      <w:divBdr>
        <w:top w:val="none" w:sz="0" w:space="0" w:color="auto"/>
        <w:left w:val="none" w:sz="0" w:space="0" w:color="auto"/>
        <w:bottom w:val="none" w:sz="0" w:space="0" w:color="auto"/>
        <w:right w:val="none" w:sz="0" w:space="0" w:color="auto"/>
      </w:divBdr>
      <w:divsChild>
        <w:div w:id="2052265479">
          <w:marLeft w:val="547"/>
          <w:marRight w:val="0"/>
          <w:marTop w:val="0"/>
          <w:marBottom w:val="0"/>
          <w:divBdr>
            <w:top w:val="none" w:sz="0" w:space="0" w:color="auto"/>
            <w:left w:val="none" w:sz="0" w:space="0" w:color="auto"/>
            <w:bottom w:val="none" w:sz="0" w:space="0" w:color="auto"/>
            <w:right w:val="none" w:sz="0" w:space="0" w:color="auto"/>
          </w:divBdr>
        </w:div>
        <w:div w:id="1727334007">
          <w:marLeft w:val="547"/>
          <w:marRight w:val="0"/>
          <w:marTop w:val="0"/>
          <w:marBottom w:val="0"/>
          <w:divBdr>
            <w:top w:val="none" w:sz="0" w:space="0" w:color="auto"/>
            <w:left w:val="none" w:sz="0" w:space="0" w:color="auto"/>
            <w:bottom w:val="none" w:sz="0" w:space="0" w:color="auto"/>
            <w:right w:val="none" w:sz="0" w:space="0" w:color="auto"/>
          </w:divBdr>
        </w:div>
        <w:div w:id="487941657">
          <w:marLeft w:val="547"/>
          <w:marRight w:val="0"/>
          <w:marTop w:val="0"/>
          <w:marBottom w:val="0"/>
          <w:divBdr>
            <w:top w:val="none" w:sz="0" w:space="0" w:color="auto"/>
            <w:left w:val="none" w:sz="0" w:space="0" w:color="auto"/>
            <w:bottom w:val="none" w:sz="0" w:space="0" w:color="auto"/>
            <w:right w:val="none" w:sz="0" w:space="0" w:color="auto"/>
          </w:divBdr>
        </w:div>
        <w:div w:id="705523141">
          <w:marLeft w:val="1166"/>
          <w:marRight w:val="0"/>
          <w:marTop w:val="0"/>
          <w:marBottom w:val="0"/>
          <w:divBdr>
            <w:top w:val="none" w:sz="0" w:space="0" w:color="auto"/>
            <w:left w:val="none" w:sz="0" w:space="0" w:color="auto"/>
            <w:bottom w:val="none" w:sz="0" w:space="0" w:color="auto"/>
            <w:right w:val="none" w:sz="0" w:space="0" w:color="auto"/>
          </w:divBdr>
        </w:div>
        <w:div w:id="1501583650">
          <w:marLeft w:val="1166"/>
          <w:marRight w:val="0"/>
          <w:marTop w:val="0"/>
          <w:marBottom w:val="0"/>
          <w:divBdr>
            <w:top w:val="none" w:sz="0" w:space="0" w:color="auto"/>
            <w:left w:val="none" w:sz="0" w:space="0" w:color="auto"/>
            <w:bottom w:val="none" w:sz="0" w:space="0" w:color="auto"/>
            <w:right w:val="none" w:sz="0" w:space="0" w:color="auto"/>
          </w:divBdr>
        </w:div>
        <w:div w:id="1506245353">
          <w:marLeft w:val="1166"/>
          <w:marRight w:val="0"/>
          <w:marTop w:val="0"/>
          <w:marBottom w:val="0"/>
          <w:divBdr>
            <w:top w:val="none" w:sz="0" w:space="0" w:color="auto"/>
            <w:left w:val="none" w:sz="0" w:space="0" w:color="auto"/>
            <w:bottom w:val="none" w:sz="0" w:space="0" w:color="auto"/>
            <w:right w:val="none" w:sz="0" w:space="0" w:color="auto"/>
          </w:divBdr>
        </w:div>
        <w:div w:id="1629778020">
          <w:marLeft w:val="1166"/>
          <w:marRight w:val="0"/>
          <w:marTop w:val="0"/>
          <w:marBottom w:val="0"/>
          <w:divBdr>
            <w:top w:val="none" w:sz="0" w:space="0" w:color="auto"/>
            <w:left w:val="none" w:sz="0" w:space="0" w:color="auto"/>
            <w:bottom w:val="none" w:sz="0" w:space="0" w:color="auto"/>
            <w:right w:val="none" w:sz="0" w:space="0" w:color="auto"/>
          </w:divBdr>
        </w:div>
        <w:div w:id="2055696354">
          <w:marLeft w:val="547"/>
          <w:marRight w:val="0"/>
          <w:marTop w:val="0"/>
          <w:marBottom w:val="0"/>
          <w:divBdr>
            <w:top w:val="none" w:sz="0" w:space="0" w:color="auto"/>
            <w:left w:val="none" w:sz="0" w:space="0" w:color="auto"/>
            <w:bottom w:val="none" w:sz="0" w:space="0" w:color="auto"/>
            <w:right w:val="none" w:sz="0" w:space="0" w:color="auto"/>
          </w:divBdr>
        </w:div>
        <w:div w:id="1168522188">
          <w:marLeft w:val="547"/>
          <w:marRight w:val="0"/>
          <w:marTop w:val="0"/>
          <w:marBottom w:val="0"/>
          <w:divBdr>
            <w:top w:val="none" w:sz="0" w:space="0" w:color="auto"/>
            <w:left w:val="none" w:sz="0" w:space="0" w:color="auto"/>
            <w:bottom w:val="none" w:sz="0" w:space="0" w:color="auto"/>
            <w:right w:val="none" w:sz="0" w:space="0" w:color="auto"/>
          </w:divBdr>
        </w:div>
        <w:div w:id="1169295776">
          <w:marLeft w:val="547"/>
          <w:marRight w:val="0"/>
          <w:marTop w:val="0"/>
          <w:marBottom w:val="0"/>
          <w:divBdr>
            <w:top w:val="none" w:sz="0" w:space="0" w:color="auto"/>
            <w:left w:val="none" w:sz="0" w:space="0" w:color="auto"/>
            <w:bottom w:val="none" w:sz="0" w:space="0" w:color="auto"/>
            <w:right w:val="none" w:sz="0" w:space="0" w:color="auto"/>
          </w:divBdr>
        </w:div>
      </w:divsChild>
    </w:div>
    <w:div w:id="1208685283">
      <w:bodyDiv w:val="1"/>
      <w:marLeft w:val="0"/>
      <w:marRight w:val="0"/>
      <w:marTop w:val="0"/>
      <w:marBottom w:val="0"/>
      <w:divBdr>
        <w:top w:val="none" w:sz="0" w:space="0" w:color="auto"/>
        <w:left w:val="none" w:sz="0" w:space="0" w:color="auto"/>
        <w:bottom w:val="none" w:sz="0" w:space="0" w:color="auto"/>
        <w:right w:val="none" w:sz="0" w:space="0" w:color="auto"/>
      </w:divBdr>
      <w:divsChild>
        <w:div w:id="76824175">
          <w:marLeft w:val="547"/>
          <w:marRight w:val="0"/>
          <w:marTop w:val="45"/>
          <w:marBottom w:val="45"/>
          <w:divBdr>
            <w:top w:val="none" w:sz="0" w:space="0" w:color="auto"/>
            <w:left w:val="none" w:sz="0" w:space="0" w:color="auto"/>
            <w:bottom w:val="none" w:sz="0" w:space="0" w:color="auto"/>
            <w:right w:val="none" w:sz="0" w:space="0" w:color="auto"/>
          </w:divBdr>
        </w:div>
      </w:divsChild>
    </w:div>
    <w:div w:id="1228298092">
      <w:bodyDiv w:val="1"/>
      <w:marLeft w:val="0"/>
      <w:marRight w:val="0"/>
      <w:marTop w:val="0"/>
      <w:marBottom w:val="0"/>
      <w:divBdr>
        <w:top w:val="none" w:sz="0" w:space="0" w:color="auto"/>
        <w:left w:val="none" w:sz="0" w:space="0" w:color="auto"/>
        <w:bottom w:val="none" w:sz="0" w:space="0" w:color="auto"/>
        <w:right w:val="none" w:sz="0" w:space="0" w:color="auto"/>
      </w:divBdr>
      <w:divsChild>
        <w:div w:id="1299914071">
          <w:marLeft w:val="1166"/>
          <w:marRight w:val="0"/>
          <w:marTop w:val="0"/>
          <w:marBottom w:val="0"/>
          <w:divBdr>
            <w:top w:val="none" w:sz="0" w:space="0" w:color="auto"/>
            <w:left w:val="none" w:sz="0" w:space="0" w:color="auto"/>
            <w:bottom w:val="none" w:sz="0" w:space="0" w:color="auto"/>
            <w:right w:val="none" w:sz="0" w:space="0" w:color="auto"/>
          </w:divBdr>
        </w:div>
        <w:div w:id="1335456432">
          <w:marLeft w:val="1166"/>
          <w:marRight w:val="0"/>
          <w:marTop w:val="0"/>
          <w:marBottom w:val="0"/>
          <w:divBdr>
            <w:top w:val="none" w:sz="0" w:space="0" w:color="auto"/>
            <w:left w:val="none" w:sz="0" w:space="0" w:color="auto"/>
            <w:bottom w:val="none" w:sz="0" w:space="0" w:color="auto"/>
            <w:right w:val="none" w:sz="0" w:space="0" w:color="auto"/>
          </w:divBdr>
        </w:div>
        <w:div w:id="1784225823">
          <w:marLeft w:val="1166"/>
          <w:marRight w:val="0"/>
          <w:marTop w:val="0"/>
          <w:marBottom w:val="0"/>
          <w:divBdr>
            <w:top w:val="none" w:sz="0" w:space="0" w:color="auto"/>
            <w:left w:val="none" w:sz="0" w:space="0" w:color="auto"/>
            <w:bottom w:val="none" w:sz="0" w:space="0" w:color="auto"/>
            <w:right w:val="none" w:sz="0" w:space="0" w:color="auto"/>
          </w:divBdr>
        </w:div>
      </w:divsChild>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3063239">
      <w:bodyDiv w:val="1"/>
      <w:marLeft w:val="0"/>
      <w:marRight w:val="0"/>
      <w:marTop w:val="0"/>
      <w:marBottom w:val="0"/>
      <w:divBdr>
        <w:top w:val="none" w:sz="0" w:space="0" w:color="auto"/>
        <w:left w:val="none" w:sz="0" w:space="0" w:color="auto"/>
        <w:bottom w:val="none" w:sz="0" w:space="0" w:color="auto"/>
        <w:right w:val="none" w:sz="0" w:space="0" w:color="auto"/>
      </w:divBdr>
      <w:divsChild>
        <w:div w:id="767626137">
          <w:marLeft w:val="216"/>
          <w:marRight w:val="0"/>
          <w:marTop w:val="240"/>
          <w:marBottom w:val="0"/>
          <w:divBdr>
            <w:top w:val="none" w:sz="0" w:space="0" w:color="auto"/>
            <w:left w:val="none" w:sz="0" w:space="0" w:color="auto"/>
            <w:bottom w:val="none" w:sz="0" w:space="0" w:color="auto"/>
            <w:right w:val="none" w:sz="0" w:space="0" w:color="auto"/>
          </w:divBdr>
        </w:div>
        <w:div w:id="838080646">
          <w:marLeft w:val="562"/>
          <w:marRight w:val="0"/>
          <w:marTop w:val="0"/>
          <w:marBottom w:val="0"/>
          <w:divBdr>
            <w:top w:val="none" w:sz="0" w:space="0" w:color="auto"/>
            <w:left w:val="none" w:sz="0" w:space="0" w:color="auto"/>
            <w:bottom w:val="none" w:sz="0" w:space="0" w:color="auto"/>
            <w:right w:val="none" w:sz="0" w:space="0" w:color="auto"/>
          </w:divBdr>
        </w:div>
        <w:div w:id="1274164415">
          <w:marLeft w:val="821"/>
          <w:marRight w:val="0"/>
          <w:marTop w:val="0"/>
          <w:marBottom w:val="0"/>
          <w:divBdr>
            <w:top w:val="none" w:sz="0" w:space="0" w:color="auto"/>
            <w:left w:val="none" w:sz="0" w:space="0" w:color="auto"/>
            <w:bottom w:val="none" w:sz="0" w:space="0" w:color="auto"/>
            <w:right w:val="none" w:sz="0" w:space="0" w:color="auto"/>
          </w:divBdr>
        </w:div>
        <w:div w:id="2099866446">
          <w:marLeft w:val="821"/>
          <w:marRight w:val="0"/>
          <w:marTop w:val="0"/>
          <w:marBottom w:val="0"/>
          <w:divBdr>
            <w:top w:val="none" w:sz="0" w:space="0" w:color="auto"/>
            <w:left w:val="none" w:sz="0" w:space="0" w:color="auto"/>
            <w:bottom w:val="none" w:sz="0" w:space="0" w:color="auto"/>
            <w:right w:val="none" w:sz="0" w:space="0" w:color="auto"/>
          </w:divBdr>
        </w:div>
        <w:div w:id="672614115">
          <w:marLeft w:val="562"/>
          <w:marRight w:val="0"/>
          <w:marTop w:val="0"/>
          <w:marBottom w:val="0"/>
          <w:divBdr>
            <w:top w:val="none" w:sz="0" w:space="0" w:color="auto"/>
            <w:left w:val="none" w:sz="0" w:space="0" w:color="auto"/>
            <w:bottom w:val="none" w:sz="0" w:space="0" w:color="auto"/>
            <w:right w:val="none" w:sz="0" w:space="0" w:color="auto"/>
          </w:divBdr>
        </w:div>
        <w:div w:id="977148627">
          <w:marLeft w:val="821"/>
          <w:marRight w:val="0"/>
          <w:marTop w:val="0"/>
          <w:marBottom w:val="0"/>
          <w:divBdr>
            <w:top w:val="none" w:sz="0" w:space="0" w:color="auto"/>
            <w:left w:val="none" w:sz="0" w:space="0" w:color="auto"/>
            <w:bottom w:val="none" w:sz="0" w:space="0" w:color="auto"/>
            <w:right w:val="none" w:sz="0" w:space="0" w:color="auto"/>
          </w:divBdr>
        </w:div>
        <w:div w:id="1179197385">
          <w:marLeft w:val="821"/>
          <w:marRight w:val="0"/>
          <w:marTop w:val="0"/>
          <w:marBottom w:val="0"/>
          <w:divBdr>
            <w:top w:val="none" w:sz="0" w:space="0" w:color="auto"/>
            <w:left w:val="none" w:sz="0" w:space="0" w:color="auto"/>
            <w:bottom w:val="none" w:sz="0" w:space="0" w:color="auto"/>
            <w:right w:val="none" w:sz="0" w:space="0" w:color="auto"/>
          </w:divBdr>
        </w:div>
        <w:div w:id="345013055">
          <w:marLeft w:val="821"/>
          <w:marRight w:val="0"/>
          <w:marTop w:val="0"/>
          <w:marBottom w:val="0"/>
          <w:divBdr>
            <w:top w:val="none" w:sz="0" w:space="0" w:color="auto"/>
            <w:left w:val="none" w:sz="0" w:space="0" w:color="auto"/>
            <w:bottom w:val="none" w:sz="0" w:space="0" w:color="auto"/>
            <w:right w:val="none" w:sz="0" w:space="0" w:color="auto"/>
          </w:divBdr>
        </w:div>
        <w:div w:id="148718631">
          <w:marLeft w:val="562"/>
          <w:marRight w:val="0"/>
          <w:marTop w:val="0"/>
          <w:marBottom w:val="0"/>
          <w:divBdr>
            <w:top w:val="none" w:sz="0" w:space="0" w:color="auto"/>
            <w:left w:val="none" w:sz="0" w:space="0" w:color="auto"/>
            <w:bottom w:val="none" w:sz="0" w:space="0" w:color="auto"/>
            <w:right w:val="none" w:sz="0" w:space="0" w:color="auto"/>
          </w:divBdr>
        </w:div>
        <w:div w:id="1051811694">
          <w:marLeft w:val="821"/>
          <w:marRight w:val="0"/>
          <w:marTop w:val="0"/>
          <w:marBottom w:val="0"/>
          <w:divBdr>
            <w:top w:val="none" w:sz="0" w:space="0" w:color="auto"/>
            <w:left w:val="none" w:sz="0" w:space="0" w:color="auto"/>
            <w:bottom w:val="none" w:sz="0" w:space="0" w:color="auto"/>
            <w:right w:val="none" w:sz="0" w:space="0" w:color="auto"/>
          </w:divBdr>
        </w:div>
        <w:div w:id="1713072271">
          <w:marLeft w:val="821"/>
          <w:marRight w:val="0"/>
          <w:marTop w:val="0"/>
          <w:marBottom w:val="0"/>
          <w:divBdr>
            <w:top w:val="none" w:sz="0" w:space="0" w:color="auto"/>
            <w:left w:val="none" w:sz="0" w:space="0" w:color="auto"/>
            <w:bottom w:val="none" w:sz="0" w:space="0" w:color="auto"/>
            <w:right w:val="none" w:sz="0" w:space="0" w:color="auto"/>
          </w:divBdr>
        </w:div>
        <w:div w:id="1738819027">
          <w:marLeft w:val="821"/>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7234426">
      <w:bodyDiv w:val="1"/>
      <w:marLeft w:val="0"/>
      <w:marRight w:val="0"/>
      <w:marTop w:val="0"/>
      <w:marBottom w:val="0"/>
      <w:divBdr>
        <w:top w:val="none" w:sz="0" w:space="0" w:color="auto"/>
        <w:left w:val="none" w:sz="0" w:space="0" w:color="auto"/>
        <w:bottom w:val="none" w:sz="0" w:space="0" w:color="auto"/>
        <w:right w:val="none" w:sz="0" w:space="0" w:color="auto"/>
      </w:divBdr>
    </w:div>
    <w:div w:id="1483085485">
      <w:bodyDiv w:val="1"/>
      <w:marLeft w:val="0"/>
      <w:marRight w:val="0"/>
      <w:marTop w:val="0"/>
      <w:marBottom w:val="0"/>
      <w:divBdr>
        <w:top w:val="none" w:sz="0" w:space="0" w:color="auto"/>
        <w:left w:val="none" w:sz="0" w:space="0" w:color="auto"/>
        <w:bottom w:val="none" w:sz="0" w:space="0" w:color="auto"/>
        <w:right w:val="none" w:sz="0" w:space="0" w:color="auto"/>
      </w:divBdr>
      <w:divsChild>
        <w:div w:id="1657219016">
          <w:marLeft w:val="216"/>
          <w:marRight w:val="0"/>
          <w:marTop w:val="240"/>
          <w:marBottom w:val="0"/>
          <w:divBdr>
            <w:top w:val="none" w:sz="0" w:space="0" w:color="auto"/>
            <w:left w:val="none" w:sz="0" w:space="0" w:color="auto"/>
            <w:bottom w:val="none" w:sz="0" w:space="0" w:color="auto"/>
            <w:right w:val="none" w:sz="0" w:space="0" w:color="auto"/>
          </w:divBdr>
        </w:div>
        <w:div w:id="1474980978">
          <w:marLeft w:val="562"/>
          <w:marRight w:val="0"/>
          <w:marTop w:val="0"/>
          <w:marBottom w:val="0"/>
          <w:divBdr>
            <w:top w:val="none" w:sz="0" w:space="0" w:color="auto"/>
            <w:left w:val="none" w:sz="0" w:space="0" w:color="auto"/>
            <w:bottom w:val="none" w:sz="0" w:space="0" w:color="auto"/>
            <w:right w:val="none" w:sz="0" w:space="0" w:color="auto"/>
          </w:divBdr>
        </w:div>
        <w:div w:id="658847214">
          <w:marLeft w:val="216"/>
          <w:marRight w:val="0"/>
          <w:marTop w:val="240"/>
          <w:marBottom w:val="0"/>
          <w:divBdr>
            <w:top w:val="none" w:sz="0" w:space="0" w:color="auto"/>
            <w:left w:val="none" w:sz="0" w:space="0" w:color="auto"/>
            <w:bottom w:val="none" w:sz="0" w:space="0" w:color="auto"/>
            <w:right w:val="none" w:sz="0" w:space="0" w:color="auto"/>
          </w:divBdr>
        </w:div>
        <w:div w:id="1932737327">
          <w:marLeft w:val="216"/>
          <w:marRight w:val="0"/>
          <w:marTop w:val="240"/>
          <w:marBottom w:val="0"/>
          <w:divBdr>
            <w:top w:val="none" w:sz="0" w:space="0" w:color="auto"/>
            <w:left w:val="none" w:sz="0" w:space="0" w:color="auto"/>
            <w:bottom w:val="none" w:sz="0" w:space="0" w:color="auto"/>
            <w:right w:val="none" w:sz="0" w:space="0" w:color="auto"/>
          </w:divBdr>
        </w:div>
        <w:div w:id="717435691">
          <w:marLeft w:val="562"/>
          <w:marRight w:val="0"/>
          <w:marTop w:val="0"/>
          <w:marBottom w:val="0"/>
          <w:divBdr>
            <w:top w:val="none" w:sz="0" w:space="0" w:color="auto"/>
            <w:left w:val="none" w:sz="0" w:space="0" w:color="auto"/>
            <w:bottom w:val="none" w:sz="0" w:space="0" w:color="auto"/>
            <w:right w:val="none" w:sz="0" w:space="0" w:color="auto"/>
          </w:divBdr>
        </w:div>
        <w:div w:id="544492023">
          <w:marLeft w:val="216"/>
          <w:marRight w:val="0"/>
          <w:marTop w:val="240"/>
          <w:marBottom w:val="0"/>
          <w:divBdr>
            <w:top w:val="none" w:sz="0" w:space="0" w:color="auto"/>
            <w:left w:val="none" w:sz="0" w:space="0" w:color="auto"/>
            <w:bottom w:val="none" w:sz="0" w:space="0" w:color="auto"/>
            <w:right w:val="none" w:sz="0" w:space="0" w:color="auto"/>
          </w:divBdr>
        </w:div>
        <w:div w:id="196237106">
          <w:marLeft w:val="562"/>
          <w:marRight w:val="0"/>
          <w:marTop w:val="0"/>
          <w:marBottom w:val="0"/>
          <w:divBdr>
            <w:top w:val="none" w:sz="0" w:space="0" w:color="auto"/>
            <w:left w:val="none" w:sz="0" w:space="0" w:color="auto"/>
            <w:bottom w:val="none" w:sz="0" w:space="0" w:color="auto"/>
            <w:right w:val="none" w:sz="0" w:space="0" w:color="auto"/>
          </w:divBdr>
        </w:div>
        <w:div w:id="1867987940">
          <w:marLeft w:val="562"/>
          <w:marRight w:val="0"/>
          <w:marTop w:val="0"/>
          <w:marBottom w:val="0"/>
          <w:divBdr>
            <w:top w:val="none" w:sz="0" w:space="0" w:color="auto"/>
            <w:left w:val="none" w:sz="0" w:space="0" w:color="auto"/>
            <w:bottom w:val="none" w:sz="0" w:space="0" w:color="auto"/>
            <w:right w:val="none" w:sz="0" w:space="0" w:color="auto"/>
          </w:divBdr>
        </w:div>
        <w:div w:id="560288422">
          <w:marLeft w:val="216"/>
          <w:marRight w:val="0"/>
          <w:marTop w:val="240"/>
          <w:marBottom w:val="0"/>
          <w:divBdr>
            <w:top w:val="none" w:sz="0" w:space="0" w:color="auto"/>
            <w:left w:val="none" w:sz="0" w:space="0" w:color="auto"/>
            <w:bottom w:val="none" w:sz="0" w:space="0" w:color="auto"/>
            <w:right w:val="none" w:sz="0" w:space="0" w:color="auto"/>
          </w:divBdr>
        </w:div>
        <w:div w:id="2083134685">
          <w:marLeft w:val="562"/>
          <w:marRight w:val="0"/>
          <w:marTop w:val="0"/>
          <w:marBottom w:val="0"/>
          <w:divBdr>
            <w:top w:val="none" w:sz="0" w:space="0" w:color="auto"/>
            <w:left w:val="none" w:sz="0" w:space="0" w:color="auto"/>
            <w:bottom w:val="none" w:sz="0" w:space="0" w:color="auto"/>
            <w:right w:val="none" w:sz="0" w:space="0" w:color="auto"/>
          </w:divBdr>
        </w:div>
        <w:div w:id="1020424949">
          <w:marLeft w:val="216"/>
          <w:marRight w:val="0"/>
          <w:marTop w:val="240"/>
          <w:marBottom w:val="0"/>
          <w:divBdr>
            <w:top w:val="none" w:sz="0" w:space="0" w:color="auto"/>
            <w:left w:val="none" w:sz="0" w:space="0" w:color="auto"/>
            <w:bottom w:val="none" w:sz="0" w:space="0" w:color="auto"/>
            <w:right w:val="none" w:sz="0" w:space="0" w:color="auto"/>
          </w:divBdr>
        </w:div>
        <w:div w:id="426580722">
          <w:marLeft w:val="562"/>
          <w:marRight w:val="0"/>
          <w:marTop w:val="0"/>
          <w:marBottom w:val="0"/>
          <w:divBdr>
            <w:top w:val="none" w:sz="0" w:space="0" w:color="auto"/>
            <w:left w:val="none" w:sz="0" w:space="0" w:color="auto"/>
            <w:bottom w:val="none" w:sz="0" w:space="0" w:color="auto"/>
            <w:right w:val="none" w:sz="0" w:space="0" w:color="auto"/>
          </w:divBdr>
        </w:div>
      </w:divsChild>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24898401">
      <w:bodyDiv w:val="1"/>
      <w:marLeft w:val="0"/>
      <w:marRight w:val="0"/>
      <w:marTop w:val="0"/>
      <w:marBottom w:val="0"/>
      <w:divBdr>
        <w:top w:val="none" w:sz="0" w:space="0" w:color="auto"/>
        <w:left w:val="none" w:sz="0" w:space="0" w:color="auto"/>
        <w:bottom w:val="none" w:sz="0" w:space="0" w:color="auto"/>
        <w:right w:val="none" w:sz="0" w:space="0" w:color="auto"/>
      </w:divBdr>
    </w:div>
    <w:div w:id="1525171492">
      <w:bodyDiv w:val="1"/>
      <w:marLeft w:val="0"/>
      <w:marRight w:val="0"/>
      <w:marTop w:val="0"/>
      <w:marBottom w:val="0"/>
      <w:divBdr>
        <w:top w:val="none" w:sz="0" w:space="0" w:color="auto"/>
        <w:left w:val="none" w:sz="0" w:space="0" w:color="auto"/>
        <w:bottom w:val="none" w:sz="0" w:space="0" w:color="auto"/>
        <w:right w:val="none" w:sz="0" w:space="0" w:color="auto"/>
      </w:divBdr>
      <w:divsChild>
        <w:div w:id="662854">
          <w:marLeft w:val="547"/>
          <w:marRight w:val="0"/>
          <w:marTop w:val="0"/>
          <w:marBottom w:val="120"/>
          <w:divBdr>
            <w:top w:val="none" w:sz="0" w:space="0" w:color="auto"/>
            <w:left w:val="none" w:sz="0" w:space="0" w:color="auto"/>
            <w:bottom w:val="none" w:sz="0" w:space="0" w:color="auto"/>
            <w:right w:val="none" w:sz="0" w:space="0" w:color="auto"/>
          </w:divBdr>
        </w:div>
        <w:div w:id="645162728">
          <w:marLeft w:val="1166"/>
          <w:marRight w:val="0"/>
          <w:marTop w:val="0"/>
          <w:marBottom w:val="0"/>
          <w:divBdr>
            <w:top w:val="none" w:sz="0" w:space="0" w:color="auto"/>
            <w:left w:val="none" w:sz="0" w:space="0" w:color="auto"/>
            <w:bottom w:val="none" w:sz="0" w:space="0" w:color="auto"/>
            <w:right w:val="none" w:sz="0" w:space="0" w:color="auto"/>
          </w:divBdr>
        </w:div>
        <w:div w:id="586812245">
          <w:marLeft w:val="1166"/>
          <w:marRight w:val="0"/>
          <w:marTop w:val="120"/>
          <w:marBottom w:val="0"/>
          <w:divBdr>
            <w:top w:val="none" w:sz="0" w:space="0" w:color="auto"/>
            <w:left w:val="none" w:sz="0" w:space="0" w:color="auto"/>
            <w:bottom w:val="none" w:sz="0" w:space="0" w:color="auto"/>
            <w:right w:val="none" w:sz="0" w:space="0" w:color="auto"/>
          </w:divBdr>
        </w:div>
        <w:div w:id="1611232847">
          <w:marLeft w:val="547"/>
          <w:marRight w:val="0"/>
          <w:marTop w:val="0"/>
          <w:marBottom w:val="120"/>
          <w:divBdr>
            <w:top w:val="none" w:sz="0" w:space="0" w:color="auto"/>
            <w:left w:val="none" w:sz="0" w:space="0" w:color="auto"/>
            <w:bottom w:val="none" w:sz="0" w:space="0" w:color="auto"/>
            <w:right w:val="none" w:sz="0" w:space="0" w:color="auto"/>
          </w:divBdr>
        </w:div>
      </w:divsChild>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98782866">
      <w:bodyDiv w:val="1"/>
      <w:marLeft w:val="0"/>
      <w:marRight w:val="0"/>
      <w:marTop w:val="0"/>
      <w:marBottom w:val="0"/>
      <w:divBdr>
        <w:top w:val="none" w:sz="0" w:space="0" w:color="auto"/>
        <w:left w:val="none" w:sz="0" w:space="0" w:color="auto"/>
        <w:bottom w:val="none" w:sz="0" w:space="0" w:color="auto"/>
        <w:right w:val="none" w:sz="0" w:space="0" w:color="auto"/>
      </w:divBdr>
      <w:divsChild>
        <w:div w:id="1163397243">
          <w:marLeft w:val="446"/>
          <w:marRight w:val="0"/>
          <w:marTop w:val="0"/>
          <w:marBottom w:val="0"/>
          <w:divBdr>
            <w:top w:val="none" w:sz="0" w:space="0" w:color="auto"/>
            <w:left w:val="none" w:sz="0" w:space="0" w:color="auto"/>
            <w:bottom w:val="none" w:sz="0" w:space="0" w:color="auto"/>
            <w:right w:val="none" w:sz="0" w:space="0" w:color="auto"/>
          </w:divBdr>
        </w:div>
        <w:div w:id="893394359">
          <w:marLeft w:val="446"/>
          <w:marRight w:val="0"/>
          <w:marTop w:val="0"/>
          <w:marBottom w:val="0"/>
          <w:divBdr>
            <w:top w:val="none" w:sz="0" w:space="0" w:color="auto"/>
            <w:left w:val="none" w:sz="0" w:space="0" w:color="auto"/>
            <w:bottom w:val="none" w:sz="0" w:space="0" w:color="auto"/>
            <w:right w:val="none" w:sz="0" w:space="0" w:color="auto"/>
          </w:divBdr>
        </w:div>
        <w:div w:id="1227910066">
          <w:marLeft w:val="446"/>
          <w:marRight w:val="0"/>
          <w:marTop w:val="0"/>
          <w:marBottom w:val="0"/>
          <w:divBdr>
            <w:top w:val="none" w:sz="0" w:space="0" w:color="auto"/>
            <w:left w:val="none" w:sz="0" w:space="0" w:color="auto"/>
            <w:bottom w:val="none" w:sz="0" w:space="0" w:color="auto"/>
            <w:right w:val="none" w:sz="0" w:space="0" w:color="auto"/>
          </w:divBdr>
        </w:div>
      </w:divsChild>
    </w:div>
    <w:div w:id="1603414713">
      <w:bodyDiv w:val="1"/>
      <w:marLeft w:val="0"/>
      <w:marRight w:val="0"/>
      <w:marTop w:val="0"/>
      <w:marBottom w:val="0"/>
      <w:divBdr>
        <w:top w:val="none" w:sz="0" w:space="0" w:color="auto"/>
        <w:left w:val="none" w:sz="0" w:space="0" w:color="auto"/>
        <w:bottom w:val="none" w:sz="0" w:space="0" w:color="auto"/>
        <w:right w:val="none" w:sz="0" w:space="0" w:color="auto"/>
      </w:divBdr>
      <w:divsChild>
        <w:div w:id="133525566">
          <w:marLeft w:val="274"/>
          <w:marRight w:val="0"/>
          <w:marTop w:val="180"/>
          <w:marBottom w:val="60"/>
          <w:divBdr>
            <w:top w:val="none" w:sz="0" w:space="0" w:color="auto"/>
            <w:left w:val="none" w:sz="0" w:space="0" w:color="auto"/>
            <w:bottom w:val="none" w:sz="0" w:space="0" w:color="auto"/>
            <w:right w:val="none" w:sz="0" w:space="0" w:color="auto"/>
          </w:divBdr>
        </w:div>
        <w:div w:id="613444981">
          <w:marLeft w:val="547"/>
          <w:marRight w:val="0"/>
          <w:marTop w:val="45"/>
          <w:marBottom w:val="45"/>
          <w:divBdr>
            <w:top w:val="none" w:sz="0" w:space="0" w:color="auto"/>
            <w:left w:val="none" w:sz="0" w:space="0" w:color="auto"/>
            <w:bottom w:val="none" w:sz="0" w:space="0" w:color="auto"/>
            <w:right w:val="none" w:sz="0" w:space="0" w:color="auto"/>
          </w:divBdr>
        </w:div>
        <w:div w:id="866142082">
          <w:marLeft w:val="547"/>
          <w:marRight w:val="0"/>
          <w:marTop w:val="45"/>
          <w:marBottom w:val="45"/>
          <w:divBdr>
            <w:top w:val="none" w:sz="0" w:space="0" w:color="auto"/>
            <w:left w:val="none" w:sz="0" w:space="0" w:color="auto"/>
            <w:bottom w:val="none" w:sz="0" w:space="0" w:color="auto"/>
            <w:right w:val="none" w:sz="0" w:space="0" w:color="auto"/>
          </w:divBdr>
        </w:div>
        <w:div w:id="1049452161">
          <w:marLeft w:val="274"/>
          <w:marRight w:val="0"/>
          <w:marTop w:val="180"/>
          <w:marBottom w:val="60"/>
          <w:divBdr>
            <w:top w:val="none" w:sz="0" w:space="0" w:color="auto"/>
            <w:left w:val="none" w:sz="0" w:space="0" w:color="auto"/>
            <w:bottom w:val="none" w:sz="0" w:space="0" w:color="auto"/>
            <w:right w:val="none" w:sz="0" w:space="0" w:color="auto"/>
          </w:divBdr>
        </w:div>
        <w:div w:id="1121462469">
          <w:marLeft w:val="547"/>
          <w:marRight w:val="0"/>
          <w:marTop w:val="45"/>
          <w:marBottom w:val="45"/>
          <w:divBdr>
            <w:top w:val="none" w:sz="0" w:space="0" w:color="auto"/>
            <w:left w:val="none" w:sz="0" w:space="0" w:color="auto"/>
            <w:bottom w:val="none" w:sz="0" w:space="0" w:color="auto"/>
            <w:right w:val="none" w:sz="0" w:space="0" w:color="auto"/>
          </w:divBdr>
        </w:div>
        <w:div w:id="1294866332">
          <w:marLeft w:val="274"/>
          <w:marRight w:val="0"/>
          <w:marTop w:val="180"/>
          <w:marBottom w:val="60"/>
          <w:divBdr>
            <w:top w:val="none" w:sz="0" w:space="0" w:color="auto"/>
            <w:left w:val="none" w:sz="0" w:space="0" w:color="auto"/>
            <w:bottom w:val="none" w:sz="0" w:space="0" w:color="auto"/>
            <w:right w:val="none" w:sz="0" w:space="0" w:color="auto"/>
          </w:divBdr>
        </w:div>
        <w:div w:id="1314720742">
          <w:marLeft w:val="274"/>
          <w:marRight w:val="0"/>
          <w:marTop w:val="180"/>
          <w:marBottom w:val="60"/>
          <w:divBdr>
            <w:top w:val="none" w:sz="0" w:space="0" w:color="auto"/>
            <w:left w:val="none" w:sz="0" w:space="0" w:color="auto"/>
            <w:bottom w:val="none" w:sz="0" w:space="0" w:color="auto"/>
            <w:right w:val="none" w:sz="0" w:space="0" w:color="auto"/>
          </w:divBdr>
        </w:div>
        <w:div w:id="1321885709">
          <w:marLeft w:val="547"/>
          <w:marRight w:val="0"/>
          <w:marTop w:val="45"/>
          <w:marBottom w:val="45"/>
          <w:divBdr>
            <w:top w:val="none" w:sz="0" w:space="0" w:color="auto"/>
            <w:left w:val="none" w:sz="0" w:space="0" w:color="auto"/>
            <w:bottom w:val="none" w:sz="0" w:space="0" w:color="auto"/>
            <w:right w:val="none" w:sz="0" w:space="0" w:color="auto"/>
          </w:divBdr>
        </w:div>
        <w:div w:id="1597324278">
          <w:marLeft w:val="547"/>
          <w:marRight w:val="0"/>
          <w:marTop w:val="45"/>
          <w:marBottom w:val="45"/>
          <w:divBdr>
            <w:top w:val="none" w:sz="0" w:space="0" w:color="auto"/>
            <w:left w:val="none" w:sz="0" w:space="0" w:color="auto"/>
            <w:bottom w:val="none" w:sz="0" w:space="0" w:color="auto"/>
            <w:right w:val="none" w:sz="0" w:space="0" w:color="auto"/>
          </w:divBdr>
        </w:div>
        <w:div w:id="1853101308">
          <w:marLeft w:val="274"/>
          <w:marRight w:val="0"/>
          <w:marTop w:val="180"/>
          <w:marBottom w:val="60"/>
          <w:divBdr>
            <w:top w:val="none" w:sz="0" w:space="0" w:color="auto"/>
            <w:left w:val="none" w:sz="0" w:space="0" w:color="auto"/>
            <w:bottom w:val="none" w:sz="0" w:space="0" w:color="auto"/>
            <w:right w:val="none" w:sz="0" w:space="0" w:color="auto"/>
          </w:divBdr>
        </w:div>
        <w:div w:id="1970816581">
          <w:marLeft w:val="274"/>
          <w:marRight w:val="0"/>
          <w:marTop w:val="180"/>
          <w:marBottom w:val="60"/>
          <w:divBdr>
            <w:top w:val="none" w:sz="0" w:space="0" w:color="auto"/>
            <w:left w:val="none" w:sz="0" w:space="0" w:color="auto"/>
            <w:bottom w:val="none" w:sz="0" w:space="0" w:color="auto"/>
            <w:right w:val="none" w:sz="0" w:space="0" w:color="auto"/>
          </w:divBdr>
        </w:div>
      </w:divsChild>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717772254">
      <w:bodyDiv w:val="1"/>
      <w:marLeft w:val="0"/>
      <w:marRight w:val="0"/>
      <w:marTop w:val="0"/>
      <w:marBottom w:val="0"/>
      <w:divBdr>
        <w:top w:val="none" w:sz="0" w:space="0" w:color="auto"/>
        <w:left w:val="none" w:sz="0" w:space="0" w:color="auto"/>
        <w:bottom w:val="none" w:sz="0" w:space="0" w:color="auto"/>
        <w:right w:val="none" w:sz="0" w:space="0" w:color="auto"/>
      </w:divBdr>
      <w:divsChild>
        <w:div w:id="1703020078">
          <w:marLeft w:val="1080"/>
          <w:marRight w:val="0"/>
          <w:marTop w:val="100"/>
          <w:marBottom w:val="0"/>
          <w:divBdr>
            <w:top w:val="none" w:sz="0" w:space="0" w:color="auto"/>
            <w:left w:val="none" w:sz="0" w:space="0" w:color="auto"/>
            <w:bottom w:val="none" w:sz="0" w:space="0" w:color="auto"/>
            <w:right w:val="none" w:sz="0" w:space="0" w:color="auto"/>
          </w:divBdr>
        </w:div>
        <w:div w:id="2072118472">
          <w:marLeft w:val="1800"/>
          <w:marRight w:val="0"/>
          <w:marTop w:val="100"/>
          <w:marBottom w:val="0"/>
          <w:divBdr>
            <w:top w:val="none" w:sz="0" w:space="0" w:color="auto"/>
            <w:left w:val="none" w:sz="0" w:space="0" w:color="auto"/>
            <w:bottom w:val="none" w:sz="0" w:space="0" w:color="auto"/>
            <w:right w:val="none" w:sz="0" w:space="0" w:color="auto"/>
          </w:divBdr>
        </w:div>
      </w:divsChild>
    </w:div>
    <w:div w:id="1721972184">
      <w:bodyDiv w:val="1"/>
      <w:marLeft w:val="0"/>
      <w:marRight w:val="0"/>
      <w:marTop w:val="0"/>
      <w:marBottom w:val="0"/>
      <w:divBdr>
        <w:top w:val="none" w:sz="0" w:space="0" w:color="auto"/>
        <w:left w:val="none" w:sz="0" w:space="0" w:color="auto"/>
        <w:bottom w:val="none" w:sz="0" w:space="0" w:color="auto"/>
        <w:right w:val="none" w:sz="0" w:space="0" w:color="auto"/>
      </w:divBdr>
      <w:divsChild>
        <w:div w:id="538055839">
          <w:marLeft w:val="547"/>
          <w:marRight w:val="0"/>
          <w:marTop w:val="0"/>
          <w:marBottom w:val="0"/>
          <w:divBdr>
            <w:top w:val="none" w:sz="0" w:space="0" w:color="auto"/>
            <w:left w:val="none" w:sz="0" w:space="0" w:color="auto"/>
            <w:bottom w:val="none" w:sz="0" w:space="0" w:color="auto"/>
            <w:right w:val="none" w:sz="0" w:space="0" w:color="auto"/>
          </w:divBdr>
        </w:div>
        <w:div w:id="687609701">
          <w:marLeft w:val="547"/>
          <w:marRight w:val="0"/>
          <w:marTop w:val="0"/>
          <w:marBottom w:val="0"/>
          <w:divBdr>
            <w:top w:val="none" w:sz="0" w:space="0" w:color="auto"/>
            <w:left w:val="none" w:sz="0" w:space="0" w:color="auto"/>
            <w:bottom w:val="none" w:sz="0" w:space="0" w:color="auto"/>
            <w:right w:val="none" w:sz="0" w:space="0" w:color="auto"/>
          </w:divBdr>
        </w:div>
        <w:div w:id="1495416981">
          <w:marLeft w:val="0"/>
          <w:marRight w:val="0"/>
          <w:marTop w:val="0"/>
          <w:marBottom w:val="100"/>
          <w:divBdr>
            <w:top w:val="none" w:sz="0" w:space="0" w:color="auto"/>
            <w:left w:val="none" w:sz="0" w:space="0" w:color="auto"/>
            <w:bottom w:val="none" w:sz="0" w:space="0" w:color="auto"/>
            <w:right w:val="none" w:sz="0" w:space="0" w:color="auto"/>
          </w:divBdr>
        </w:div>
        <w:div w:id="1200052770">
          <w:marLeft w:val="547"/>
          <w:marRight w:val="0"/>
          <w:marTop w:val="0"/>
          <w:marBottom w:val="0"/>
          <w:divBdr>
            <w:top w:val="none" w:sz="0" w:space="0" w:color="auto"/>
            <w:left w:val="none" w:sz="0" w:space="0" w:color="auto"/>
            <w:bottom w:val="none" w:sz="0" w:space="0" w:color="auto"/>
            <w:right w:val="none" w:sz="0" w:space="0" w:color="auto"/>
          </w:divBdr>
        </w:div>
        <w:div w:id="569459619">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6642855">
      <w:bodyDiv w:val="1"/>
      <w:marLeft w:val="0"/>
      <w:marRight w:val="0"/>
      <w:marTop w:val="0"/>
      <w:marBottom w:val="0"/>
      <w:divBdr>
        <w:top w:val="none" w:sz="0" w:space="0" w:color="auto"/>
        <w:left w:val="none" w:sz="0" w:space="0" w:color="auto"/>
        <w:bottom w:val="none" w:sz="0" w:space="0" w:color="auto"/>
        <w:right w:val="none" w:sz="0" w:space="0" w:color="auto"/>
      </w:divBdr>
      <w:divsChild>
        <w:div w:id="1496917194">
          <w:marLeft w:val="0"/>
          <w:marRight w:val="0"/>
          <w:marTop w:val="120"/>
          <w:marBottom w:val="100"/>
          <w:divBdr>
            <w:top w:val="none" w:sz="0" w:space="0" w:color="auto"/>
            <w:left w:val="none" w:sz="0" w:space="0" w:color="auto"/>
            <w:bottom w:val="none" w:sz="0" w:space="0" w:color="auto"/>
            <w:right w:val="none" w:sz="0" w:space="0" w:color="auto"/>
          </w:divBdr>
        </w:div>
        <w:div w:id="1666593588">
          <w:marLeft w:val="893"/>
          <w:marRight w:val="0"/>
          <w:marTop w:val="45"/>
          <w:marBottom w:val="45"/>
          <w:divBdr>
            <w:top w:val="none" w:sz="0" w:space="0" w:color="auto"/>
            <w:left w:val="none" w:sz="0" w:space="0" w:color="auto"/>
            <w:bottom w:val="none" w:sz="0" w:space="0" w:color="auto"/>
            <w:right w:val="none" w:sz="0" w:space="0" w:color="auto"/>
          </w:divBdr>
        </w:div>
        <w:div w:id="2134975558">
          <w:marLeft w:val="893"/>
          <w:marRight w:val="0"/>
          <w:marTop w:val="45"/>
          <w:marBottom w:val="45"/>
          <w:divBdr>
            <w:top w:val="none" w:sz="0" w:space="0" w:color="auto"/>
            <w:left w:val="none" w:sz="0" w:space="0" w:color="auto"/>
            <w:bottom w:val="none" w:sz="0" w:space="0" w:color="auto"/>
            <w:right w:val="none" w:sz="0" w:space="0" w:color="auto"/>
          </w:divBdr>
        </w:div>
        <w:div w:id="1160192635">
          <w:marLeft w:val="1195"/>
          <w:marRight w:val="0"/>
          <w:marTop w:val="180"/>
          <w:marBottom w:val="60"/>
          <w:divBdr>
            <w:top w:val="none" w:sz="0" w:space="0" w:color="auto"/>
            <w:left w:val="none" w:sz="0" w:space="0" w:color="auto"/>
            <w:bottom w:val="none" w:sz="0" w:space="0" w:color="auto"/>
            <w:right w:val="none" w:sz="0" w:space="0" w:color="auto"/>
          </w:divBdr>
        </w:div>
      </w:divsChild>
    </w:div>
    <w:div w:id="1754426216">
      <w:bodyDiv w:val="1"/>
      <w:marLeft w:val="0"/>
      <w:marRight w:val="0"/>
      <w:marTop w:val="0"/>
      <w:marBottom w:val="0"/>
      <w:divBdr>
        <w:top w:val="none" w:sz="0" w:space="0" w:color="auto"/>
        <w:left w:val="none" w:sz="0" w:space="0" w:color="auto"/>
        <w:bottom w:val="none" w:sz="0" w:space="0" w:color="auto"/>
        <w:right w:val="none" w:sz="0" w:space="0" w:color="auto"/>
      </w:divBdr>
      <w:divsChild>
        <w:div w:id="985548145">
          <w:marLeft w:val="0"/>
          <w:marRight w:val="0"/>
          <w:marTop w:val="120"/>
          <w:marBottom w:val="120"/>
          <w:divBdr>
            <w:top w:val="none" w:sz="0" w:space="0" w:color="auto"/>
            <w:left w:val="none" w:sz="0" w:space="0" w:color="auto"/>
            <w:bottom w:val="none" w:sz="0" w:space="0" w:color="auto"/>
            <w:right w:val="none" w:sz="0" w:space="0" w:color="auto"/>
          </w:divBdr>
        </w:div>
        <w:div w:id="352999230">
          <w:marLeft w:val="1166"/>
          <w:marRight w:val="0"/>
          <w:marTop w:val="120"/>
          <w:marBottom w:val="120"/>
          <w:divBdr>
            <w:top w:val="none" w:sz="0" w:space="0" w:color="auto"/>
            <w:left w:val="none" w:sz="0" w:space="0" w:color="auto"/>
            <w:bottom w:val="none" w:sz="0" w:space="0" w:color="auto"/>
            <w:right w:val="none" w:sz="0" w:space="0" w:color="auto"/>
          </w:divBdr>
        </w:div>
        <w:div w:id="367490022">
          <w:marLeft w:val="1800"/>
          <w:marRight w:val="0"/>
          <w:marTop w:val="120"/>
          <w:marBottom w:val="120"/>
          <w:divBdr>
            <w:top w:val="none" w:sz="0" w:space="0" w:color="auto"/>
            <w:left w:val="none" w:sz="0" w:space="0" w:color="auto"/>
            <w:bottom w:val="none" w:sz="0" w:space="0" w:color="auto"/>
            <w:right w:val="none" w:sz="0" w:space="0" w:color="auto"/>
          </w:divBdr>
        </w:div>
        <w:div w:id="15279611">
          <w:marLeft w:val="1800"/>
          <w:marRight w:val="0"/>
          <w:marTop w:val="120"/>
          <w:marBottom w:val="120"/>
          <w:divBdr>
            <w:top w:val="none" w:sz="0" w:space="0" w:color="auto"/>
            <w:left w:val="none" w:sz="0" w:space="0" w:color="auto"/>
            <w:bottom w:val="none" w:sz="0" w:space="0" w:color="auto"/>
            <w:right w:val="none" w:sz="0" w:space="0" w:color="auto"/>
          </w:divBdr>
        </w:div>
        <w:div w:id="1250189149">
          <w:marLeft w:val="1800"/>
          <w:marRight w:val="0"/>
          <w:marTop w:val="120"/>
          <w:marBottom w:val="120"/>
          <w:divBdr>
            <w:top w:val="none" w:sz="0" w:space="0" w:color="auto"/>
            <w:left w:val="none" w:sz="0" w:space="0" w:color="auto"/>
            <w:bottom w:val="none" w:sz="0" w:space="0" w:color="auto"/>
            <w:right w:val="none" w:sz="0" w:space="0" w:color="auto"/>
          </w:divBdr>
        </w:div>
        <w:div w:id="1903248170">
          <w:marLeft w:val="1152"/>
          <w:marRight w:val="0"/>
          <w:marTop w:val="30"/>
          <w:marBottom w:val="30"/>
          <w:divBdr>
            <w:top w:val="none" w:sz="0" w:space="0" w:color="auto"/>
            <w:left w:val="none" w:sz="0" w:space="0" w:color="auto"/>
            <w:bottom w:val="none" w:sz="0" w:space="0" w:color="auto"/>
            <w:right w:val="none" w:sz="0" w:space="0" w:color="auto"/>
          </w:divBdr>
        </w:div>
        <w:div w:id="1630747741">
          <w:marLeft w:val="1800"/>
          <w:marRight w:val="0"/>
          <w:marTop w:val="0"/>
          <w:marBottom w:val="0"/>
          <w:divBdr>
            <w:top w:val="none" w:sz="0" w:space="0" w:color="auto"/>
            <w:left w:val="none" w:sz="0" w:space="0" w:color="auto"/>
            <w:bottom w:val="none" w:sz="0" w:space="0" w:color="auto"/>
            <w:right w:val="none" w:sz="0" w:space="0" w:color="auto"/>
          </w:divBdr>
        </w:div>
        <w:div w:id="1881235389">
          <w:marLeft w:val="1166"/>
          <w:marRight w:val="0"/>
          <w:marTop w:val="120"/>
          <w:marBottom w:val="120"/>
          <w:divBdr>
            <w:top w:val="none" w:sz="0" w:space="0" w:color="auto"/>
            <w:left w:val="none" w:sz="0" w:space="0" w:color="auto"/>
            <w:bottom w:val="none" w:sz="0" w:space="0" w:color="auto"/>
            <w:right w:val="none" w:sz="0" w:space="0" w:color="auto"/>
          </w:divBdr>
        </w:div>
      </w:divsChild>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40541452">
      <w:bodyDiv w:val="1"/>
      <w:marLeft w:val="0"/>
      <w:marRight w:val="0"/>
      <w:marTop w:val="0"/>
      <w:marBottom w:val="0"/>
      <w:divBdr>
        <w:top w:val="none" w:sz="0" w:space="0" w:color="auto"/>
        <w:left w:val="none" w:sz="0" w:space="0" w:color="auto"/>
        <w:bottom w:val="none" w:sz="0" w:space="0" w:color="auto"/>
        <w:right w:val="none" w:sz="0" w:space="0" w:color="auto"/>
      </w:divBdr>
    </w:div>
    <w:div w:id="1850756859">
      <w:bodyDiv w:val="1"/>
      <w:marLeft w:val="0"/>
      <w:marRight w:val="0"/>
      <w:marTop w:val="0"/>
      <w:marBottom w:val="0"/>
      <w:divBdr>
        <w:top w:val="none" w:sz="0" w:space="0" w:color="auto"/>
        <w:left w:val="none" w:sz="0" w:space="0" w:color="auto"/>
        <w:bottom w:val="none" w:sz="0" w:space="0" w:color="auto"/>
        <w:right w:val="none" w:sz="0" w:space="0" w:color="auto"/>
      </w:divBdr>
      <w:divsChild>
        <w:div w:id="1559710898">
          <w:marLeft w:val="547"/>
          <w:marRight w:val="0"/>
          <w:marTop w:val="45"/>
          <w:marBottom w:val="45"/>
          <w:divBdr>
            <w:top w:val="none" w:sz="0" w:space="0" w:color="auto"/>
            <w:left w:val="none" w:sz="0" w:space="0" w:color="auto"/>
            <w:bottom w:val="none" w:sz="0" w:space="0" w:color="auto"/>
            <w:right w:val="none" w:sz="0" w:space="0" w:color="auto"/>
          </w:divBdr>
        </w:div>
      </w:divsChild>
    </w:div>
    <w:div w:id="1911572420">
      <w:bodyDiv w:val="1"/>
      <w:marLeft w:val="0"/>
      <w:marRight w:val="0"/>
      <w:marTop w:val="0"/>
      <w:marBottom w:val="0"/>
      <w:divBdr>
        <w:top w:val="none" w:sz="0" w:space="0" w:color="auto"/>
        <w:left w:val="none" w:sz="0" w:space="0" w:color="auto"/>
        <w:bottom w:val="none" w:sz="0" w:space="0" w:color="auto"/>
        <w:right w:val="none" w:sz="0" w:space="0" w:color="auto"/>
      </w:divBdr>
    </w:div>
    <w:div w:id="1976253334">
      <w:bodyDiv w:val="1"/>
      <w:marLeft w:val="0"/>
      <w:marRight w:val="0"/>
      <w:marTop w:val="0"/>
      <w:marBottom w:val="0"/>
      <w:divBdr>
        <w:top w:val="none" w:sz="0" w:space="0" w:color="auto"/>
        <w:left w:val="none" w:sz="0" w:space="0" w:color="auto"/>
        <w:bottom w:val="none" w:sz="0" w:space="0" w:color="auto"/>
        <w:right w:val="none" w:sz="0" w:space="0" w:color="auto"/>
      </w:divBdr>
      <w:divsChild>
        <w:div w:id="1708220312">
          <w:marLeft w:val="216"/>
          <w:marRight w:val="0"/>
          <w:marTop w:val="240"/>
          <w:marBottom w:val="0"/>
          <w:divBdr>
            <w:top w:val="none" w:sz="0" w:space="0" w:color="auto"/>
            <w:left w:val="none" w:sz="0" w:space="0" w:color="auto"/>
            <w:bottom w:val="none" w:sz="0" w:space="0" w:color="auto"/>
            <w:right w:val="none" w:sz="0" w:space="0" w:color="auto"/>
          </w:divBdr>
        </w:div>
      </w:divsChild>
    </w:div>
    <w:div w:id="1990284117">
      <w:bodyDiv w:val="1"/>
      <w:marLeft w:val="0"/>
      <w:marRight w:val="0"/>
      <w:marTop w:val="0"/>
      <w:marBottom w:val="0"/>
      <w:divBdr>
        <w:top w:val="none" w:sz="0" w:space="0" w:color="auto"/>
        <w:left w:val="none" w:sz="0" w:space="0" w:color="auto"/>
        <w:bottom w:val="none" w:sz="0" w:space="0" w:color="auto"/>
        <w:right w:val="none" w:sz="0" w:space="0" w:color="auto"/>
      </w:divBdr>
      <w:divsChild>
        <w:div w:id="1332491866">
          <w:marLeft w:val="1166"/>
          <w:marRight w:val="0"/>
          <w:marTop w:val="0"/>
          <w:marBottom w:val="0"/>
          <w:divBdr>
            <w:top w:val="none" w:sz="0" w:space="0" w:color="auto"/>
            <w:left w:val="none" w:sz="0" w:space="0" w:color="auto"/>
            <w:bottom w:val="none" w:sz="0" w:space="0" w:color="auto"/>
            <w:right w:val="none" w:sz="0" w:space="0" w:color="auto"/>
          </w:divBdr>
        </w:div>
        <w:div w:id="1189102756">
          <w:marLeft w:val="116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061054192">
      <w:bodyDiv w:val="1"/>
      <w:marLeft w:val="0"/>
      <w:marRight w:val="0"/>
      <w:marTop w:val="0"/>
      <w:marBottom w:val="0"/>
      <w:divBdr>
        <w:top w:val="none" w:sz="0" w:space="0" w:color="auto"/>
        <w:left w:val="none" w:sz="0" w:space="0" w:color="auto"/>
        <w:bottom w:val="none" w:sz="0" w:space="0" w:color="auto"/>
        <w:right w:val="none" w:sz="0" w:space="0" w:color="auto"/>
      </w:divBdr>
      <w:divsChild>
        <w:div w:id="1175415105">
          <w:marLeft w:val="547"/>
          <w:marRight w:val="0"/>
          <w:marTop w:val="45"/>
          <w:marBottom w:val="45"/>
          <w:divBdr>
            <w:top w:val="none" w:sz="0" w:space="0" w:color="auto"/>
            <w:left w:val="none" w:sz="0" w:space="0" w:color="auto"/>
            <w:bottom w:val="none" w:sz="0" w:space="0" w:color="auto"/>
            <w:right w:val="none" w:sz="0" w:space="0" w:color="auto"/>
          </w:divBdr>
        </w:div>
        <w:div w:id="1188838524">
          <w:marLeft w:val="274"/>
          <w:marRight w:val="0"/>
          <w:marTop w:val="180"/>
          <w:marBottom w:val="60"/>
          <w:divBdr>
            <w:top w:val="none" w:sz="0" w:space="0" w:color="auto"/>
            <w:left w:val="none" w:sz="0" w:space="0" w:color="auto"/>
            <w:bottom w:val="none" w:sz="0" w:space="0" w:color="auto"/>
            <w:right w:val="none" w:sz="0" w:space="0" w:color="auto"/>
          </w:divBdr>
        </w:div>
        <w:div w:id="1920628474">
          <w:marLeft w:val="547"/>
          <w:marRight w:val="0"/>
          <w:marTop w:val="45"/>
          <w:marBottom w:val="45"/>
          <w:divBdr>
            <w:top w:val="none" w:sz="0" w:space="0" w:color="auto"/>
            <w:left w:val="none" w:sz="0" w:space="0" w:color="auto"/>
            <w:bottom w:val="none" w:sz="0" w:space="0" w:color="auto"/>
            <w:right w:val="none" w:sz="0" w:space="0" w:color="auto"/>
          </w:divBdr>
        </w:div>
      </w:divsChild>
    </w:div>
    <w:div w:id="2068527237">
      <w:bodyDiv w:val="1"/>
      <w:marLeft w:val="0"/>
      <w:marRight w:val="0"/>
      <w:marTop w:val="0"/>
      <w:marBottom w:val="0"/>
      <w:divBdr>
        <w:top w:val="none" w:sz="0" w:space="0" w:color="auto"/>
        <w:left w:val="none" w:sz="0" w:space="0" w:color="auto"/>
        <w:bottom w:val="none" w:sz="0" w:space="0" w:color="auto"/>
        <w:right w:val="none" w:sz="0" w:space="0" w:color="auto"/>
      </w:divBdr>
      <w:divsChild>
        <w:div w:id="2092114096">
          <w:marLeft w:val="1166"/>
          <w:marRight w:val="0"/>
          <w:marTop w:val="0"/>
          <w:marBottom w:val="0"/>
          <w:divBdr>
            <w:top w:val="none" w:sz="0" w:space="0" w:color="auto"/>
            <w:left w:val="none" w:sz="0" w:space="0" w:color="auto"/>
            <w:bottom w:val="none" w:sz="0" w:space="0" w:color="auto"/>
            <w:right w:val="none" w:sz="0" w:space="0" w:color="auto"/>
          </w:divBdr>
        </w:div>
        <w:div w:id="229652741">
          <w:marLeft w:val="1166"/>
          <w:marRight w:val="0"/>
          <w:marTop w:val="0"/>
          <w:marBottom w:val="0"/>
          <w:divBdr>
            <w:top w:val="none" w:sz="0" w:space="0" w:color="auto"/>
            <w:left w:val="none" w:sz="0" w:space="0" w:color="auto"/>
            <w:bottom w:val="none" w:sz="0" w:space="0" w:color="auto"/>
            <w:right w:val="none" w:sz="0" w:space="0" w:color="auto"/>
          </w:divBdr>
        </w:div>
        <w:div w:id="1513954372">
          <w:marLeft w:val="1166"/>
          <w:marRight w:val="0"/>
          <w:marTop w:val="0"/>
          <w:marBottom w:val="0"/>
          <w:divBdr>
            <w:top w:val="none" w:sz="0" w:space="0" w:color="auto"/>
            <w:left w:val="none" w:sz="0" w:space="0" w:color="auto"/>
            <w:bottom w:val="none" w:sz="0" w:space="0" w:color="auto"/>
            <w:right w:val="none" w:sz="0" w:space="0" w:color="auto"/>
          </w:divBdr>
        </w:div>
      </w:divsChild>
    </w:div>
    <w:div w:id="2103797953">
      <w:bodyDiv w:val="1"/>
      <w:marLeft w:val="0"/>
      <w:marRight w:val="0"/>
      <w:marTop w:val="0"/>
      <w:marBottom w:val="0"/>
      <w:divBdr>
        <w:top w:val="none" w:sz="0" w:space="0" w:color="auto"/>
        <w:left w:val="none" w:sz="0" w:space="0" w:color="auto"/>
        <w:bottom w:val="none" w:sz="0" w:space="0" w:color="auto"/>
        <w:right w:val="none" w:sz="0" w:space="0" w:color="auto"/>
      </w:divBdr>
      <w:divsChild>
        <w:div w:id="1916740983">
          <w:marLeft w:val="907"/>
          <w:marRight w:val="0"/>
          <w:marTop w:val="15"/>
          <w:marBottom w:val="15"/>
          <w:divBdr>
            <w:top w:val="none" w:sz="0" w:space="0" w:color="auto"/>
            <w:left w:val="none" w:sz="0" w:space="0" w:color="auto"/>
            <w:bottom w:val="none" w:sz="0" w:space="0" w:color="auto"/>
            <w:right w:val="none" w:sz="0" w:space="0" w:color="auto"/>
          </w:divBdr>
        </w:div>
        <w:div w:id="1205943755">
          <w:marLeft w:val="907"/>
          <w:marRight w:val="0"/>
          <w:marTop w:val="15"/>
          <w:marBottom w:val="15"/>
          <w:divBdr>
            <w:top w:val="none" w:sz="0" w:space="0" w:color="auto"/>
            <w:left w:val="none" w:sz="0" w:space="0" w:color="auto"/>
            <w:bottom w:val="none" w:sz="0" w:space="0" w:color="auto"/>
            <w:right w:val="none" w:sz="0" w:space="0" w:color="auto"/>
          </w:divBdr>
        </w:div>
        <w:div w:id="1977564661">
          <w:marLeft w:val="907"/>
          <w:marRight w:val="0"/>
          <w:marTop w:val="15"/>
          <w:marBottom w:val="15"/>
          <w:divBdr>
            <w:top w:val="none" w:sz="0" w:space="0" w:color="auto"/>
            <w:left w:val="none" w:sz="0" w:space="0" w:color="auto"/>
            <w:bottom w:val="none" w:sz="0" w:space="0" w:color="auto"/>
            <w:right w:val="none" w:sz="0" w:space="0" w:color="auto"/>
          </w:divBdr>
        </w:div>
      </w:divsChild>
    </w:div>
    <w:div w:id="2144809445">
      <w:bodyDiv w:val="1"/>
      <w:marLeft w:val="0"/>
      <w:marRight w:val="0"/>
      <w:marTop w:val="0"/>
      <w:marBottom w:val="0"/>
      <w:divBdr>
        <w:top w:val="none" w:sz="0" w:space="0" w:color="auto"/>
        <w:left w:val="none" w:sz="0" w:space="0" w:color="auto"/>
        <w:bottom w:val="none" w:sz="0" w:space="0" w:color="auto"/>
        <w:right w:val="none" w:sz="0" w:space="0" w:color="auto"/>
      </w:divBdr>
      <w:divsChild>
        <w:div w:id="1236166315">
          <w:marLeft w:val="547"/>
          <w:marRight w:val="0"/>
          <w:marTop w:val="45"/>
          <w:marBottom w:val="45"/>
          <w:divBdr>
            <w:top w:val="none" w:sz="0" w:space="0" w:color="auto"/>
            <w:left w:val="none" w:sz="0" w:space="0" w:color="auto"/>
            <w:bottom w:val="none" w:sz="0" w:space="0" w:color="auto"/>
            <w:right w:val="none" w:sz="0" w:space="0" w:color="auto"/>
          </w:divBdr>
        </w:div>
        <w:div w:id="1241481012">
          <w:marLeft w:val="547"/>
          <w:marRight w:val="0"/>
          <w:marTop w:val="45"/>
          <w:marBottom w:val="45"/>
          <w:divBdr>
            <w:top w:val="none" w:sz="0" w:space="0" w:color="auto"/>
            <w:left w:val="none" w:sz="0" w:space="0" w:color="auto"/>
            <w:bottom w:val="none" w:sz="0" w:space="0" w:color="auto"/>
            <w:right w:val="none" w:sz="0" w:space="0" w:color="auto"/>
          </w:divBdr>
        </w:div>
        <w:div w:id="246118055">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1534A-8E56-4D0C-8CF1-908347CCCE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10485</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2023-08-11T18:52:00Z</dcterms:created>
  <dcterms:modified xsi:type="dcterms:W3CDTF">2023-11-03T18:57:00Z</dcterms:modified>
</cp:coreProperties>
</file>